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49" w:rsidRPr="006D1A9C" w:rsidRDefault="006C6249" w:rsidP="006D1A9C">
      <w:pPr>
        <w:ind w:left="5812"/>
        <w:rPr>
          <w:sz w:val="28"/>
        </w:rPr>
      </w:pPr>
      <w:r w:rsidRPr="006D1A9C">
        <w:rPr>
          <w:sz w:val="28"/>
        </w:rPr>
        <w:t>Приложение к постановлению</w:t>
      </w:r>
      <w:r w:rsidR="006D1A9C" w:rsidRPr="006D1A9C">
        <w:rPr>
          <w:sz w:val="28"/>
        </w:rPr>
        <w:t xml:space="preserve"> </w:t>
      </w:r>
    </w:p>
    <w:p w:rsidR="006C6249" w:rsidRPr="006D1A9C" w:rsidRDefault="006C6249" w:rsidP="006D1A9C">
      <w:pPr>
        <w:ind w:left="5812" w:firstLine="2"/>
        <w:rPr>
          <w:sz w:val="28"/>
        </w:rPr>
      </w:pPr>
      <w:r w:rsidRPr="006D1A9C">
        <w:rPr>
          <w:sz w:val="28"/>
        </w:rPr>
        <w:t xml:space="preserve"> администрации  города </w:t>
      </w:r>
      <w:r w:rsidR="006D1A9C" w:rsidRPr="006D1A9C">
        <w:rPr>
          <w:sz w:val="28"/>
        </w:rPr>
        <w:t>Т</w:t>
      </w:r>
      <w:r w:rsidRPr="006D1A9C">
        <w:rPr>
          <w:sz w:val="28"/>
        </w:rPr>
        <w:t>вери</w:t>
      </w:r>
    </w:p>
    <w:p w:rsidR="006C6249" w:rsidRPr="006D1A9C" w:rsidRDefault="006C6249" w:rsidP="006D1A9C">
      <w:pPr>
        <w:ind w:left="5812" w:firstLine="2"/>
        <w:rPr>
          <w:sz w:val="28"/>
        </w:rPr>
      </w:pPr>
      <w:r w:rsidRPr="006D1A9C">
        <w:rPr>
          <w:sz w:val="28"/>
        </w:rPr>
        <w:t xml:space="preserve"> от </w:t>
      </w:r>
      <w:r w:rsidR="006E4FB4">
        <w:rPr>
          <w:sz w:val="28"/>
        </w:rPr>
        <w:t>«28» октября</w:t>
      </w:r>
      <w:r w:rsidRPr="006D1A9C">
        <w:rPr>
          <w:sz w:val="28"/>
        </w:rPr>
        <w:t xml:space="preserve">      № </w:t>
      </w:r>
      <w:r w:rsidR="006E4FB4">
        <w:rPr>
          <w:sz w:val="28"/>
        </w:rPr>
        <w:t>1876</w:t>
      </w:r>
      <w:bookmarkStart w:id="0" w:name="_GoBack"/>
      <w:bookmarkEnd w:id="0"/>
    </w:p>
    <w:p w:rsidR="006C6249" w:rsidRPr="006D1A9C" w:rsidRDefault="006C6249" w:rsidP="009C7787">
      <w:pPr>
        <w:tabs>
          <w:tab w:val="left" w:pos="7350"/>
        </w:tabs>
        <w:spacing w:line="216" w:lineRule="auto"/>
        <w:jc w:val="center"/>
        <w:rPr>
          <w:b/>
          <w:color w:val="CC0000"/>
          <w:sz w:val="18"/>
          <w:szCs w:val="1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7D3348" w:rsidRPr="006C6249" w:rsidRDefault="007D3348" w:rsidP="009C7787">
      <w:pPr>
        <w:tabs>
          <w:tab w:val="left" w:pos="7350"/>
        </w:tabs>
        <w:spacing w:line="216" w:lineRule="auto"/>
        <w:jc w:val="center"/>
        <w:rPr>
          <w:b/>
          <w:color w:val="CC0000"/>
          <w:sz w:val="16"/>
          <w:szCs w:val="1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A472C7" w:rsidRPr="00A53804" w:rsidRDefault="006C6249" w:rsidP="006C6249">
      <w:pPr>
        <w:tabs>
          <w:tab w:val="left" w:pos="7350"/>
        </w:tabs>
        <w:spacing w:line="216" w:lineRule="auto"/>
        <w:jc w:val="center"/>
        <w:rPr>
          <w:b/>
          <w:sz w:val="28"/>
          <w:szCs w:val="24"/>
        </w:rPr>
      </w:pPr>
      <w:r w:rsidRPr="00A53804">
        <w:rPr>
          <w:b/>
          <w:sz w:val="28"/>
          <w:szCs w:val="24"/>
        </w:rPr>
        <w:t>Прогноз социально – экономического развития города Твери</w:t>
      </w:r>
      <w:r w:rsidR="003A0021" w:rsidRPr="00A53804">
        <w:rPr>
          <w:b/>
          <w:sz w:val="28"/>
          <w:szCs w:val="24"/>
        </w:rPr>
        <w:br/>
      </w:r>
      <w:r w:rsidRPr="00A53804">
        <w:rPr>
          <w:b/>
          <w:sz w:val="28"/>
          <w:szCs w:val="24"/>
        </w:rPr>
        <w:t xml:space="preserve"> на долгосрочный период до 2022 года </w:t>
      </w:r>
    </w:p>
    <w:p w:rsidR="00A472C7" w:rsidRPr="006C6249" w:rsidRDefault="006C6249" w:rsidP="006C6249">
      <w:pPr>
        <w:tabs>
          <w:tab w:val="left" w:pos="588"/>
        </w:tabs>
        <w:jc w:val="both"/>
        <w:rPr>
          <w:sz w:val="10"/>
          <w:szCs w:val="10"/>
        </w:rPr>
      </w:pPr>
      <w:r w:rsidRPr="00A53804">
        <w:rPr>
          <w:b/>
          <w:sz w:val="28"/>
          <w:szCs w:val="24"/>
        </w:rPr>
        <w:tab/>
      </w:r>
    </w:p>
    <w:p w:rsidR="00FA6607" w:rsidRPr="00A53804" w:rsidRDefault="00FA6607" w:rsidP="00A53804">
      <w:pPr>
        <w:pStyle w:val="ConsNormal"/>
        <w:widowControl/>
        <w:spacing w:line="33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A53804">
        <w:rPr>
          <w:rFonts w:ascii="Times New Roman" w:hAnsi="Times New Roman" w:cs="Times New Roman"/>
          <w:sz w:val="28"/>
          <w:szCs w:val="24"/>
        </w:rPr>
        <w:t xml:space="preserve">Показатели прогноза разработаны на основе сценарных условий Минэкономразвития Российской Федерации, методических рекомендаций Министерства экономического развития Тверской области с использованием индексов дефляторов и индексов цен производителей по видам экономической деятельности до 2019 года, а также прогноза показателей инфляции и системы цен до 2022 года, рекомендованных Минэкономразвития России на 2017-2019 годы. В качестве индекса потребительских цен на 2020-2022 годы применялись данные прогноза индексов-дефляторов и инфляции на период до 2030 года (письмо Министерства экономического развития Тверской области от 4.08.2015 № 3515/05-15). Основным вариантом прогноза развития города Твери является базовый вариант, </w:t>
      </w:r>
      <w:r w:rsidRPr="00A53804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характеризующий развитие экономики в условиях сохранения консервативных тенденций изменения внешних факторов при сохранении консервативной бюджетной политики. В социальной сфере базовый вариант предусматривает повышение уровня жизни населения на основе умеренного увеличения социальных обязательств государства и бизнеса. </w:t>
      </w:r>
    </w:p>
    <w:p w:rsidR="00FC6CD1" w:rsidRPr="006C6249" w:rsidRDefault="00FC6CD1" w:rsidP="00FC6CD1">
      <w:pPr>
        <w:pStyle w:val="ConsNormal"/>
        <w:widowControl/>
        <w:spacing w:line="28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:rsidR="00390FC3" w:rsidRPr="00A53804" w:rsidRDefault="00D51DEE" w:rsidP="00A53804">
      <w:pPr>
        <w:spacing w:line="336" w:lineRule="auto"/>
        <w:contextualSpacing/>
        <w:jc w:val="both"/>
        <w:rPr>
          <w:sz w:val="28"/>
          <w:szCs w:val="2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A53804">
        <w:rPr>
          <w:sz w:val="28"/>
          <w:szCs w:val="2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1. </w:t>
      </w:r>
      <w:r w:rsidR="00390FC3" w:rsidRPr="00A53804">
        <w:rPr>
          <w:sz w:val="28"/>
          <w:szCs w:val="2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Среднегодовая численность постоянного населения</w:t>
      </w:r>
    </w:p>
    <w:p w:rsidR="00EC2FE4" w:rsidRPr="00A53804" w:rsidRDefault="00EC2FE4" w:rsidP="00A53804">
      <w:pPr>
        <w:spacing w:line="336" w:lineRule="auto"/>
        <w:ind w:firstLine="709"/>
        <w:jc w:val="both"/>
        <w:rPr>
          <w:sz w:val="28"/>
          <w:szCs w:val="28"/>
        </w:rPr>
      </w:pPr>
      <w:r w:rsidRPr="00A53804">
        <w:rPr>
          <w:rFonts w:eastAsia="Calibri"/>
          <w:sz w:val="28"/>
          <w:szCs w:val="28"/>
          <w:lang w:eastAsia="en-US"/>
        </w:rPr>
        <w:t xml:space="preserve">Характерной чертой демографической ситуации 2015 года стала высокая рождаемость населения, согласно </w:t>
      </w:r>
      <w:r w:rsidRPr="00A53804">
        <w:rPr>
          <w:sz w:val="28"/>
          <w:szCs w:val="28"/>
        </w:rPr>
        <w:t xml:space="preserve">данным </w:t>
      </w:r>
      <w:proofErr w:type="spellStart"/>
      <w:r w:rsidRPr="00A53804">
        <w:rPr>
          <w:sz w:val="28"/>
          <w:szCs w:val="28"/>
        </w:rPr>
        <w:t>Тверьстата</w:t>
      </w:r>
      <w:proofErr w:type="spellEnd"/>
      <w:r w:rsidRPr="00A53804">
        <w:rPr>
          <w:sz w:val="28"/>
          <w:szCs w:val="28"/>
        </w:rPr>
        <w:t>, за год в городе Твери родилось 5190 детей, что на 7,3% или на 352 ребенка больше предшествующего года. Динамика демографических процессов продолжительна по времени и ее позитивные изменения  наглядно видны только через определенное количество лет. Так</w:t>
      </w:r>
      <w:r w:rsidR="00097675">
        <w:rPr>
          <w:sz w:val="28"/>
          <w:szCs w:val="28"/>
        </w:rPr>
        <w:t>,</w:t>
      </w:r>
      <w:r w:rsidRPr="00A53804">
        <w:rPr>
          <w:sz w:val="28"/>
          <w:szCs w:val="28"/>
        </w:rPr>
        <w:t xml:space="preserve"> в 2015 году (впервые с 1990 года) </w:t>
      </w:r>
      <w:r w:rsidRPr="00A53804">
        <w:rPr>
          <w:rFonts w:eastAsia="Calibri"/>
          <w:sz w:val="28"/>
          <w:szCs w:val="28"/>
          <w:lang w:eastAsia="en-US"/>
        </w:rPr>
        <w:t>превышен 5</w:t>
      </w:r>
      <w:r w:rsidRPr="00A53804">
        <w:rPr>
          <w:rFonts w:eastAsia="Calibri"/>
          <w:i/>
          <w:sz w:val="28"/>
          <w:szCs w:val="28"/>
          <w:lang w:eastAsia="en-US"/>
        </w:rPr>
        <w:t>-тысячный</w:t>
      </w:r>
      <w:r w:rsidRPr="00A53804">
        <w:rPr>
          <w:rFonts w:eastAsia="Calibri"/>
          <w:sz w:val="28"/>
          <w:szCs w:val="28"/>
          <w:lang w:eastAsia="en-US"/>
        </w:rPr>
        <w:t xml:space="preserve"> уровень по числу новорожденных в городе. Снижается смертность горожан, ставшая с 1998 года самой низкой в 2014-2015 годах. Продолжается динамика уменьшения естественной </w:t>
      </w:r>
      <w:r w:rsidRPr="00A53804">
        <w:rPr>
          <w:sz w:val="28"/>
          <w:szCs w:val="28"/>
        </w:rPr>
        <w:t xml:space="preserve">убыли горожан </w:t>
      </w:r>
      <w:r w:rsidRPr="00A53804">
        <w:rPr>
          <w:rFonts w:eastAsia="Calibri"/>
          <w:i/>
          <w:sz w:val="28"/>
          <w:szCs w:val="28"/>
          <w:lang w:eastAsia="en-US"/>
        </w:rPr>
        <w:t xml:space="preserve">(рождаемость «минус» смертность), </w:t>
      </w:r>
      <w:r w:rsidRPr="00A53804">
        <w:rPr>
          <w:sz w:val="28"/>
          <w:szCs w:val="28"/>
        </w:rPr>
        <w:t>минимальный уровень которой был отмечен в 2015 году.</w:t>
      </w:r>
    </w:p>
    <w:p w:rsidR="00A53804" w:rsidRDefault="00A53804" w:rsidP="00EC2FE4">
      <w:pPr>
        <w:spacing w:line="312" w:lineRule="auto"/>
        <w:jc w:val="center"/>
        <w:rPr>
          <w:b/>
          <w:i/>
          <w:sz w:val="24"/>
          <w:szCs w:val="28"/>
        </w:rPr>
      </w:pPr>
    </w:p>
    <w:p w:rsidR="00A53804" w:rsidRDefault="00A53804" w:rsidP="00EC2FE4">
      <w:pPr>
        <w:spacing w:line="312" w:lineRule="auto"/>
        <w:jc w:val="center"/>
        <w:rPr>
          <w:b/>
          <w:i/>
          <w:sz w:val="24"/>
          <w:szCs w:val="28"/>
        </w:rPr>
      </w:pPr>
    </w:p>
    <w:p w:rsidR="00EC2FE4" w:rsidRPr="00097675" w:rsidRDefault="00EC2FE4" w:rsidP="00EC2FE4">
      <w:pPr>
        <w:spacing w:line="312" w:lineRule="auto"/>
        <w:jc w:val="center"/>
        <w:rPr>
          <w:b/>
          <w:i/>
          <w:sz w:val="28"/>
          <w:szCs w:val="28"/>
        </w:rPr>
      </w:pPr>
      <w:r w:rsidRPr="00097675">
        <w:rPr>
          <w:b/>
          <w:i/>
          <w:sz w:val="28"/>
          <w:szCs w:val="28"/>
        </w:rPr>
        <w:lastRenderedPageBreak/>
        <w:t xml:space="preserve">Динамика естественного движения населения города Твери 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550"/>
        <w:gridCol w:w="1028"/>
        <w:gridCol w:w="1028"/>
        <w:gridCol w:w="1028"/>
        <w:gridCol w:w="1028"/>
        <w:gridCol w:w="1028"/>
        <w:gridCol w:w="1028"/>
        <w:gridCol w:w="1029"/>
      </w:tblGrid>
      <w:tr w:rsidR="00EC2FE4" w:rsidRPr="00362C68" w:rsidTr="00FC6CD1">
        <w:trPr>
          <w:trHeight w:val="441"/>
        </w:trPr>
        <w:tc>
          <w:tcPr>
            <w:tcW w:w="2550" w:type="dxa"/>
          </w:tcPr>
          <w:p w:rsidR="00EC2FE4" w:rsidRPr="00362C68" w:rsidRDefault="00EC2FE4" w:rsidP="00B9271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8" w:type="dxa"/>
            <w:vAlign w:val="center"/>
          </w:tcPr>
          <w:p w:rsidR="00EC2FE4" w:rsidRPr="00362C68" w:rsidRDefault="00EC2FE4" w:rsidP="00FC6CD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b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FC6CD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b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FC6CD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b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FC6CD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b/>
                <w:sz w:val="24"/>
                <w:szCs w:val="24"/>
                <w:lang w:eastAsia="en-US"/>
              </w:rPr>
              <w:t>2005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FC6CD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b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FC6CD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029" w:type="dxa"/>
            <w:shd w:val="clear" w:color="auto" w:fill="EAF1DD" w:themeFill="accent3" w:themeFillTint="33"/>
            <w:vAlign w:val="center"/>
          </w:tcPr>
          <w:p w:rsidR="00EC2FE4" w:rsidRPr="00362C68" w:rsidRDefault="00EC2FE4" w:rsidP="00FC6CD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b/>
                <w:sz w:val="24"/>
                <w:szCs w:val="24"/>
                <w:lang w:eastAsia="en-US"/>
              </w:rPr>
              <w:t>2015</w:t>
            </w:r>
          </w:p>
        </w:tc>
      </w:tr>
      <w:tr w:rsidR="00EC2FE4" w:rsidRPr="00362C68" w:rsidTr="00B92718">
        <w:tc>
          <w:tcPr>
            <w:tcW w:w="2550" w:type="dxa"/>
          </w:tcPr>
          <w:p w:rsidR="00EC2FE4" w:rsidRPr="00362C68" w:rsidRDefault="00EC2FE4" w:rsidP="006C6249">
            <w:pPr>
              <w:spacing w:line="21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Родившихся</w:t>
            </w:r>
            <w:r w:rsidRPr="00362C68">
              <w:rPr>
                <w:rFonts w:eastAsia="Calibri"/>
                <w:szCs w:val="24"/>
                <w:lang w:eastAsia="en-US"/>
              </w:rPr>
              <w:t xml:space="preserve">, </w:t>
            </w:r>
            <w:r w:rsidRPr="00362C68">
              <w:rPr>
                <w:rFonts w:eastAsia="Calibri"/>
                <w:i/>
                <w:szCs w:val="24"/>
                <w:lang w:eastAsia="en-US"/>
              </w:rPr>
              <w:t xml:space="preserve">детей </w:t>
            </w:r>
          </w:p>
        </w:tc>
        <w:tc>
          <w:tcPr>
            <w:tcW w:w="1028" w:type="dxa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4837</w:t>
            </w:r>
          </w:p>
        </w:tc>
        <w:tc>
          <w:tcPr>
            <w:tcW w:w="1028" w:type="dxa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3223</w:t>
            </w:r>
          </w:p>
        </w:tc>
        <w:tc>
          <w:tcPr>
            <w:tcW w:w="1028" w:type="dxa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3122</w:t>
            </w:r>
          </w:p>
        </w:tc>
        <w:tc>
          <w:tcPr>
            <w:tcW w:w="1028" w:type="dxa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3606</w:t>
            </w:r>
          </w:p>
        </w:tc>
        <w:tc>
          <w:tcPr>
            <w:tcW w:w="1028" w:type="dxa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4473</w:t>
            </w:r>
          </w:p>
        </w:tc>
        <w:tc>
          <w:tcPr>
            <w:tcW w:w="1028" w:type="dxa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4838</w:t>
            </w:r>
          </w:p>
        </w:tc>
        <w:tc>
          <w:tcPr>
            <w:tcW w:w="1029" w:type="dxa"/>
            <w:shd w:val="clear" w:color="auto" w:fill="EAF1DD" w:themeFill="accent3" w:themeFillTint="33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5190</w:t>
            </w:r>
          </w:p>
        </w:tc>
      </w:tr>
      <w:tr w:rsidR="00EC2FE4" w:rsidRPr="00362C68" w:rsidTr="00B92718">
        <w:tc>
          <w:tcPr>
            <w:tcW w:w="2550" w:type="dxa"/>
          </w:tcPr>
          <w:p w:rsidR="00EC2FE4" w:rsidRPr="00362C68" w:rsidRDefault="00EC2FE4" w:rsidP="006C6249">
            <w:pPr>
              <w:spacing w:line="21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 xml:space="preserve">Умерших, </w:t>
            </w:r>
            <w:r w:rsidRPr="00362C68">
              <w:rPr>
                <w:rFonts w:eastAsia="Calibri"/>
                <w:i/>
                <w:szCs w:val="24"/>
                <w:lang w:eastAsia="en-US"/>
              </w:rPr>
              <w:t xml:space="preserve">человек </w:t>
            </w:r>
          </w:p>
        </w:tc>
        <w:tc>
          <w:tcPr>
            <w:tcW w:w="1028" w:type="dxa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4961</w:t>
            </w:r>
          </w:p>
        </w:tc>
        <w:tc>
          <w:tcPr>
            <w:tcW w:w="1028" w:type="dxa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6315</w:t>
            </w:r>
          </w:p>
        </w:tc>
        <w:tc>
          <w:tcPr>
            <w:tcW w:w="1028" w:type="dxa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7158</w:t>
            </w:r>
          </w:p>
        </w:tc>
        <w:tc>
          <w:tcPr>
            <w:tcW w:w="1028" w:type="dxa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6926</w:t>
            </w:r>
          </w:p>
        </w:tc>
        <w:tc>
          <w:tcPr>
            <w:tcW w:w="1028" w:type="dxa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6461</w:t>
            </w:r>
          </w:p>
        </w:tc>
        <w:tc>
          <w:tcPr>
            <w:tcW w:w="1028" w:type="dxa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5970</w:t>
            </w:r>
          </w:p>
        </w:tc>
        <w:tc>
          <w:tcPr>
            <w:tcW w:w="1029" w:type="dxa"/>
            <w:shd w:val="clear" w:color="auto" w:fill="EAF1DD" w:themeFill="accent3" w:themeFillTint="33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5975</w:t>
            </w:r>
          </w:p>
        </w:tc>
      </w:tr>
      <w:tr w:rsidR="00EC2FE4" w:rsidRPr="00362C68" w:rsidTr="00B92718">
        <w:tc>
          <w:tcPr>
            <w:tcW w:w="2550" w:type="dxa"/>
          </w:tcPr>
          <w:p w:rsidR="00EC2FE4" w:rsidRPr="00362C68" w:rsidRDefault="00EC2FE4" w:rsidP="006C6249">
            <w:pPr>
              <w:spacing w:line="21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Естественн</w:t>
            </w:r>
            <w:r>
              <w:rPr>
                <w:rFonts w:eastAsia="Calibri"/>
                <w:sz w:val="24"/>
                <w:szCs w:val="24"/>
                <w:lang w:eastAsia="en-US"/>
              </w:rPr>
              <w:t>ая</w:t>
            </w:r>
            <w:r w:rsidRPr="00362C68">
              <w:rPr>
                <w:rFonts w:eastAsia="Calibri"/>
                <w:sz w:val="24"/>
                <w:szCs w:val="24"/>
                <w:lang w:eastAsia="en-US"/>
              </w:rPr>
              <w:t xml:space="preserve"> убыль населения, </w:t>
            </w:r>
            <w:r w:rsidRPr="00362C68">
              <w:rPr>
                <w:rFonts w:eastAsia="Calibri"/>
                <w:i/>
                <w:szCs w:val="24"/>
                <w:lang w:eastAsia="en-US"/>
              </w:rPr>
              <w:t>человек</w:t>
            </w:r>
            <w:proofErr w:type="gramStart"/>
            <w:r w:rsidRPr="00362C68">
              <w:rPr>
                <w:rFonts w:eastAsia="Calibri"/>
                <w:i/>
                <w:szCs w:val="24"/>
                <w:lang w:eastAsia="en-US"/>
              </w:rPr>
              <w:t xml:space="preserve"> (+, -)</w:t>
            </w:r>
            <w:proofErr w:type="gramEnd"/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-125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-3092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-4036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-3320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-1988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-1132</w:t>
            </w:r>
          </w:p>
        </w:tc>
        <w:tc>
          <w:tcPr>
            <w:tcW w:w="1029" w:type="dxa"/>
            <w:shd w:val="clear" w:color="auto" w:fill="EAF1DD" w:themeFill="accent3" w:themeFillTint="33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-785</w:t>
            </w:r>
          </w:p>
        </w:tc>
      </w:tr>
      <w:tr w:rsidR="00EC2FE4" w:rsidRPr="00362C68" w:rsidTr="00B92718">
        <w:tc>
          <w:tcPr>
            <w:tcW w:w="2550" w:type="dxa"/>
          </w:tcPr>
          <w:p w:rsidR="00EC2FE4" w:rsidRDefault="00EC2FE4" w:rsidP="006C6249">
            <w:pPr>
              <w:spacing w:line="216" w:lineRule="auto"/>
              <w:rPr>
                <w:rFonts w:eastAsia="Calibri"/>
                <w:i/>
                <w:szCs w:val="24"/>
                <w:lang w:eastAsia="en-US"/>
              </w:rPr>
            </w:pPr>
            <w:r w:rsidRPr="00362C68">
              <w:rPr>
                <w:rFonts w:eastAsia="Calibri"/>
                <w:sz w:val="24"/>
                <w:szCs w:val="24"/>
                <w:lang w:eastAsia="en-US"/>
              </w:rPr>
              <w:t>Общий коэффициент рождаемости,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62C68">
              <w:rPr>
                <w:rFonts w:eastAsia="Calibri"/>
                <w:i/>
                <w:szCs w:val="24"/>
                <w:lang w:eastAsia="en-US"/>
              </w:rPr>
              <w:t xml:space="preserve">число </w:t>
            </w:r>
            <w:proofErr w:type="gramStart"/>
            <w:r w:rsidRPr="00362C68">
              <w:rPr>
                <w:rFonts w:eastAsia="Calibri"/>
                <w:i/>
                <w:szCs w:val="24"/>
                <w:lang w:eastAsia="en-US"/>
              </w:rPr>
              <w:t>родившихся</w:t>
            </w:r>
            <w:proofErr w:type="gramEnd"/>
            <w:r w:rsidRPr="00362C68">
              <w:rPr>
                <w:rFonts w:eastAsia="Calibri"/>
                <w:i/>
                <w:szCs w:val="24"/>
                <w:lang w:eastAsia="en-US"/>
              </w:rPr>
              <w:t xml:space="preserve"> </w:t>
            </w:r>
          </w:p>
          <w:p w:rsidR="00EC2FE4" w:rsidRPr="00362C68" w:rsidRDefault="00EC2FE4" w:rsidP="006C6249">
            <w:pPr>
              <w:spacing w:line="21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62C68">
              <w:rPr>
                <w:rFonts w:eastAsia="Calibri"/>
                <w:i/>
                <w:szCs w:val="24"/>
                <w:lang w:eastAsia="en-US"/>
              </w:rPr>
              <w:t>на 1000 населения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10,7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7,3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7,3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11,7</w:t>
            </w:r>
          </w:p>
        </w:tc>
        <w:tc>
          <w:tcPr>
            <w:tcW w:w="1029" w:type="dxa"/>
            <w:shd w:val="clear" w:color="auto" w:fill="EAF1DD" w:themeFill="accent3" w:themeFillTint="33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12,5</w:t>
            </w:r>
          </w:p>
        </w:tc>
      </w:tr>
      <w:tr w:rsidR="00EC2FE4" w:rsidRPr="00362C68" w:rsidTr="00B92718">
        <w:tc>
          <w:tcPr>
            <w:tcW w:w="2550" w:type="dxa"/>
          </w:tcPr>
          <w:p w:rsidR="00EC2FE4" w:rsidRPr="00362C68" w:rsidRDefault="00EC2FE4" w:rsidP="006C6249">
            <w:pPr>
              <w:spacing w:line="21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Общий </w:t>
            </w:r>
            <w:r w:rsidRPr="00362C68">
              <w:rPr>
                <w:rFonts w:eastAsia="Calibri"/>
                <w:sz w:val="24"/>
                <w:szCs w:val="24"/>
                <w:lang w:eastAsia="en-US"/>
              </w:rPr>
              <w:t xml:space="preserve">коэффициент смертности,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62C68">
              <w:rPr>
                <w:rFonts w:eastAsia="Calibri"/>
                <w:i/>
                <w:szCs w:val="24"/>
                <w:lang w:eastAsia="en-US"/>
              </w:rPr>
              <w:t xml:space="preserve">число </w:t>
            </w:r>
            <w:proofErr w:type="gramStart"/>
            <w:r w:rsidRPr="00362C68">
              <w:rPr>
                <w:rFonts w:eastAsia="Calibri"/>
                <w:i/>
                <w:szCs w:val="24"/>
                <w:lang w:eastAsia="en-US"/>
              </w:rPr>
              <w:t>умерших</w:t>
            </w:r>
            <w:proofErr w:type="gramEnd"/>
            <w:r w:rsidRPr="00362C68"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i/>
                <w:szCs w:val="24"/>
                <w:lang w:eastAsia="en-US"/>
              </w:rPr>
              <w:br/>
            </w:r>
            <w:r w:rsidRPr="00362C68">
              <w:rPr>
                <w:rFonts w:eastAsia="Calibri"/>
                <w:i/>
                <w:szCs w:val="24"/>
                <w:lang w:eastAsia="en-US"/>
              </w:rPr>
              <w:t>на 1000 населения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10,9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16,7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17,1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028" w:type="dxa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1029" w:type="dxa"/>
            <w:shd w:val="clear" w:color="auto" w:fill="EAF1DD" w:themeFill="accent3" w:themeFillTint="33"/>
            <w:vAlign w:val="center"/>
          </w:tcPr>
          <w:p w:rsidR="00EC2FE4" w:rsidRPr="00362C68" w:rsidRDefault="00EC2FE4" w:rsidP="00B92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14,4</w:t>
            </w:r>
          </w:p>
        </w:tc>
      </w:tr>
    </w:tbl>
    <w:p w:rsidR="00EC2FE4" w:rsidRPr="00A53804" w:rsidRDefault="00EC2FE4" w:rsidP="003E52C3">
      <w:pPr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3804">
        <w:rPr>
          <w:rFonts w:eastAsia="Calibri"/>
          <w:sz w:val="28"/>
          <w:szCs w:val="28"/>
          <w:lang w:eastAsia="en-US"/>
        </w:rPr>
        <w:t>Расчетные коэффициенты рождаемости и смертности населения города Твери за 2015 год подтверждают положительные сдвиги, происходящие в демографической обстановке города Твери.</w:t>
      </w:r>
    </w:p>
    <w:p w:rsidR="00EC2FE4" w:rsidRPr="00A53804" w:rsidRDefault="00EC2FE4" w:rsidP="003E52C3">
      <w:pPr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3804">
        <w:rPr>
          <w:rFonts w:eastAsia="Calibri"/>
          <w:sz w:val="28"/>
          <w:szCs w:val="28"/>
          <w:lang w:eastAsia="en-US"/>
        </w:rPr>
        <w:t xml:space="preserve">Позитивное влияние на демографию оказывает повышение ожидаемой продолжительности жизни городского населения (оба пола). По расчетам </w:t>
      </w:r>
      <w:proofErr w:type="spellStart"/>
      <w:r w:rsidRPr="00A53804">
        <w:rPr>
          <w:rFonts w:eastAsia="Calibri"/>
          <w:sz w:val="28"/>
          <w:szCs w:val="28"/>
          <w:lang w:eastAsia="en-US"/>
        </w:rPr>
        <w:t>Тверьстата</w:t>
      </w:r>
      <w:proofErr w:type="spellEnd"/>
      <w:r w:rsidRPr="00A53804">
        <w:rPr>
          <w:rFonts w:eastAsia="Calibri"/>
          <w:sz w:val="28"/>
          <w:szCs w:val="28"/>
          <w:lang w:eastAsia="en-US"/>
        </w:rPr>
        <w:t xml:space="preserve">, с 2010 года она увеличилась на 2,6 года и составила в 2015 году 69,9 лет. </w:t>
      </w:r>
    </w:p>
    <w:p w:rsidR="00EC2FE4" w:rsidRPr="00A53804" w:rsidRDefault="00EC2FE4" w:rsidP="003E52C3">
      <w:pPr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3804">
        <w:rPr>
          <w:rFonts w:eastAsia="Calibri"/>
          <w:sz w:val="28"/>
          <w:szCs w:val="28"/>
          <w:lang w:eastAsia="en-US"/>
        </w:rPr>
        <w:t xml:space="preserve">Прирост </w:t>
      </w:r>
      <w:proofErr w:type="gramStart"/>
      <w:r w:rsidRPr="00A53804">
        <w:rPr>
          <w:rFonts w:eastAsia="Calibri"/>
          <w:sz w:val="28"/>
          <w:szCs w:val="28"/>
          <w:lang w:eastAsia="en-US"/>
        </w:rPr>
        <w:t>мигрантов</w:t>
      </w:r>
      <w:proofErr w:type="gramEnd"/>
      <w:r w:rsidRPr="00A53804">
        <w:rPr>
          <w:rFonts w:eastAsia="Calibri"/>
          <w:sz w:val="28"/>
          <w:szCs w:val="28"/>
          <w:lang w:eastAsia="en-US"/>
        </w:rPr>
        <w:t xml:space="preserve"> начиная с 2007 года ежегодно превышает естественную убыль горожан: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4761"/>
        <w:gridCol w:w="1008"/>
        <w:gridCol w:w="1009"/>
        <w:gridCol w:w="1009"/>
        <w:gridCol w:w="1009"/>
        <w:gridCol w:w="1009"/>
      </w:tblGrid>
      <w:tr w:rsidR="00EC2FE4" w:rsidRPr="00A76D66" w:rsidTr="00B92718">
        <w:trPr>
          <w:jc w:val="center"/>
        </w:trPr>
        <w:tc>
          <w:tcPr>
            <w:tcW w:w="4761" w:type="dxa"/>
            <w:vAlign w:val="center"/>
          </w:tcPr>
          <w:p w:rsidR="00EC2FE4" w:rsidRPr="00A76D66" w:rsidRDefault="00EC2FE4" w:rsidP="00B92718">
            <w:pPr>
              <w:rPr>
                <w:b/>
                <w:sz w:val="24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EC2FE4" w:rsidRPr="00A76D66" w:rsidRDefault="00EC2FE4" w:rsidP="00B92718">
            <w:pPr>
              <w:jc w:val="center"/>
              <w:rPr>
                <w:b/>
                <w:sz w:val="24"/>
                <w:szCs w:val="28"/>
              </w:rPr>
            </w:pPr>
            <w:r w:rsidRPr="00A76D66">
              <w:rPr>
                <w:b/>
                <w:sz w:val="24"/>
                <w:szCs w:val="28"/>
              </w:rPr>
              <w:t>2007</w:t>
            </w:r>
          </w:p>
        </w:tc>
        <w:tc>
          <w:tcPr>
            <w:tcW w:w="1009" w:type="dxa"/>
            <w:vAlign w:val="center"/>
          </w:tcPr>
          <w:p w:rsidR="00EC2FE4" w:rsidRPr="00A76D66" w:rsidRDefault="00EC2FE4" w:rsidP="00B92718">
            <w:pPr>
              <w:jc w:val="center"/>
              <w:rPr>
                <w:b/>
                <w:sz w:val="24"/>
                <w:szCs w:val="28"/>
              </w:rPr>
            </w:pPr>
            <w:r w:rsidRPr="00A76D66">
              <w:rPr>
                <w:b/>
                <w:sz w:val="24"/>
                <w:szCs w:val="28"/>
              </w:rPr>
              <w:t>2008</w:t>
            </w:r>
          </w:p>
        </w:tc>
        <w:tc>
          <w:tcPr>
            <w:tcW w:w="1009" w:type="dxa"/>
            <w:vAlign w:val="center"/>
          </w:tcPr>
          <w:p w:rsidR="00EC2FE4" w:rsidRPr="00A76D66" w:rsidRDefault="00EC2FE4" w:rsidP="00B92718">
            <w:pPr>
              <w:jc w:val="center"/>
              <w:rPr>
                <w:b/>
                <w:sz w:val="24"/>
                <w:szCs w:val="28"/>
              </w:rPr>
            </w:pPr>
            <w:r w:rsidRPr="00A76D66">
              <w:rPr>
                <w:b/>
                <w:sz w:val="24"/>
                <w:szCs w:val="28"/>
              </w:rPr>
              <w:t>2010</w:t>
            </w:r>
          </w:p>
        </w:tc>
        <w:tc>
          <w:tcPr>
            <w:tcW w:w="1009" w:type="dxa"/>
            <w:vAlign w:val="center"/>
          </w:tcPr>
          <w:p w:rsidR="00EC2FE4" w:rsidRPr="00A76D66" w:rsidRDefault="00EC2FE4" w:rsidP="00B92718">
            <w:pPr>
              <w:jc w:val="center"/>
              <w:rPr>
                <w:b/>
                <w:sz w:val="24"/>
                <w:szCs w:val="28"/>
              </w:rPr>
            </w:pPr>
            <w:r w:rsidRPr="00A76D66">
              <w:rPr>
                <w:b/>
                <w:sz w:val="24"/>
                <w:szCs w:val="28"/>
              </w:rPr>
              <w:t>2014</w:t>
            </w:r>
          </w:p>
        </w:tc>
        <w:tc>
          <w:tcPr>
            <w:tcW w:w="1009" w:type="dxa"/>
            <w:shd w:val="clear" w:color="auto" w:fill="EAF1DD" w:themeFill="accent3" w:themeFillTint="33"/>
          </w:tcPr>
          <w:p w:rsidR="00EC2FE4" w:rsidRPr="00A76D66" w:rsidRDefault="00EC2FE4" w:rsidP="00B92718">
            <w:pPr>
              <w:jc w:val="center"/>
              <w:rPr>
                <w:b/>
                <w:sz w:val="24"/>
                <w:szCs w:val="28"/>
              </w:rPr>
            </w:pPr>
            <w:r w:rsidRPr="00A76D66">
              <w:rPr>
                <w:b/>
                <w:sz w:val="24"/>
                <w:szCs w:val="28"/>
              </w:rPr>
              <w:t>2015</w:t>
            </w:r>
          </w:p>
        </w:tc>
      </w:tr>
      <w:tr w:rsidR="00EC2FE4" w:rsidRPr="00A76D66" w:rsidTr="00B92718">
        <w:trPr>
          <w:jc w:val="center"/>
        </w:trPr>
        <w:tc>
          <w:tcPr>
            <w:tcW w:w="4761" w:type="dxa"/>
            <w:vAlign w:val="center"/>
          </w:tcPr>
          <w:p w:rsidR="00EC2FE4" w:rsidRPr="00A76D66" w:rsidRDefault="00EC2FE4" w:rsidP="00016D38">
            <w:pPr>
              <w:spacing w:line="312" w:lineRule="auto"/>
              <w:rPr>
                <w:sz w:val="24"/>
                <w:szCs w:val="28"/>
              </w:rPr>
            </w:pPr>
            <w:r w:rsidRPr="00A76D66">
              <w:rPr>
                <w:sz w:val="24"/>
                <w:szCs w:val="28"/>
              </w:rPr>
              <w:t xml:space="preserve">Миграционный прирост, </w:t>
            </w:r>
            <w:r w:rsidRPr="00A76D66">
              <w:rPr>
                <w:i/>
                <w:szCs w:val="28"/>
              </w:rPr>
              <w:t>мигрантов</w:t>
            </w:r>
          </w:p>
        </w:tc>
        <w:tc>
          <w:tcPr>
            <w:tcW w:w="1008" w:type="dxa"/>
            <w:vAlign w:val="center"/>
          </w:tcPr>
          <w:p w:rsidR="00EC2FE4" w:rsidRPr="00A76D66" w:rsidRDefault="00EC2FE4" w:rsidP="00B92718">
            <w:pPr>
              <w:jc w:val="center"/>
              <w:rPr>
                <w:sz w:val="24"/>
                <w:szCs w:val="28"/>
              </w:rPr>
            </w:pPr>
            <w:r w:rsidRPr="00A76D66">
              <w:rPr>
                <w:sz w:val="24"/>
                <w:szCs w:val="28"/>
              </w:rPr>
              <w:t>4372</w:t>
            </w:r>
          </w:p>
        </w:tc>
        <w:tc>
          <w:tcPr>
            <w:tcW w:w="1009" w:type="dxa"/>
            <w:vAlign w:val="center"/>
          </w:tcPr>
          <w:p w:rsidR="00EC2FE4" w:rsidRPr="00A76D66" w:rsidRDefault="00EC2FE4" w:rsidP="00B92718">
            <w:pPr>
              <w:jc w:val="center"/>
              <w:rPr>
                <w:sz w:val="24"/>
                <w:szCs w:val="28"/>
              </w:rPr>
            </w:pPr>
            <w:r w:rsidRPr="00A76D66">
              <w:rPr>
                <w:sz w:val="24"/>
                <w:szCs w:val="28"/>
              </w:rPr>
              <w:t>4205</w:t>
            </w:r>
          </w:p>
        </w:tc>
        <w:tc>
          <w:tcPr>
            <w:tcW w:w="1009" w:type="dxa"/>
            <w:vAlign w:val="center"/>
          </w:tcPr>
          <w:p w:rsidR="00EC2FE4" w:rsidRPr="00A76D66" w:rsidRDefault="00EC2FE4" w:rsidP="00B92718">
            <w:pPr>
              <w:jc w:val="center"/>
              <w:rPr>
                <w:sz w:val="24"/>
                <w:szCs w:val="28"/>
              </w:rPr>
            </w:pPr>
            <w:r w:rsidRPr="00A76D66">
              <w:rPr>
                <w:sz w:val="24"/>
                <w:szCs w:val="28"/>
              </w:rPr>
              <w:t>3100</w:t>
            </w:r>
          </w:p>
        </w:tc>
        <w:tc>
          <w:tcPr>
            <w:tcW w:w="1009" w:type="dxa"/>
            <w:vAlign w:val="center"/>
          </w:tcPr>
          <w:p w:rsidR="00EC2FE4" w:rsidRPr="00A76D66" w:rsidRDefault="00EC2FE4" w:rsidP="00B92718">
            <w:pPr>
              <w:jc w:val="center"/>
              <w:rPr>
                <w:sz w:val="24"/>
                <w:szCs w:val="28"/>
              </w:rPr>
            </w:pPr>
            <w:r w:rsidRPr="00A76D66">
              <w:rPr>
                <w:sz w:val="24"/>
                <w:szCs w:val="28"/>
              </w:rPr>
              <w:t>4096</w:t>
            </w:r>
          </w:p>
        </w:tc>
        <w:tc>
          <w:tcPr>
            <w:tcW w:w="1009" w:type="dxa"/>
            <w:shd w:val="clear" w:color="auto" w:fill="EAF1DD" w:themeFill="accent3" w:themeFillTint="33"/>
          </w:tcPr>
          <w:p w:rsidR="00EC2FE4" w:rsidRPr="00A76D66" w:rsidRDefault="00EC2FE4" w:rsidP="00B92718">
            <w:pPr>
              <w:jc w:val="center"/>
              <w:rPr>
                <w:sz w:val="24"/>
                <w:szCs w:val="28"/>
              </w:rPr>
            </w:pPr>
            <w:r w:rsidRPr="00A76D66">
              <w:rPr>
                <w:sz w:val="24"/>
                <w:szCs w:val="28"/>
              </w:rPr>
              <w:t>3221</w:t>
            </w:r>
          </w:p>
        </w:tc>
      </w:tr>
      <w:tr w:rsidR="00EC2FE4" w:rsidRPr="00A76D66" w:rsidTr="00B92718">
        <w:trPr>
          <w:jc w:val="center"/>
        </w:trPr>
        <w:tc>
          <w:tcPr>
            <w:tcW w:w="4761" w:type="dxa"/>
            <w:vAlign w:val="center"/>
          </w:tcPr>
          <w:p w:rsidR="00EC2FE4" w:rsidRPr="00A76D66" w:rsidRDefault="00EC2FE4" w:rsidP="00016D38">
            <w:pPr>
              <w:spacing w:line="312" w:lineRule="auto"/>
              <w:rPr>
                <w:sz w:val="24"/>
                <w:szCs w:val="28"/>
              </w:rPr>
            </w:pPr>
            <w:r w:rsidRPr="00A76D66">
              <w:rPr>
                <w:sz w:val="24"/>
                <w:szCs w:val="28"/>
              </w:rPr>
              <w:t xml:space="preserve">Превышение миграционного прироста </w:t>
            </w:r>
            <w:r w:rsidRPr="00A76D66">
              <w:rPr>
                <w:sz w:val="24"/>
                <w:szCs w:val="28"/>
              </w:rPr>
              <w:br/>
              <w:t xml:space="preserve">над естественной убылью населения, </w:t>
            </w:r>
            <w:r w:rsidRPr="00A76D66">
              <w:rPr>
                <w:i/>
                <w:szCs w:val="28"/>
              </w:rPr>
              <w:t>раз</w:t>
            </w:r>
          </w:p>
        </w:tc>
        <w:tc>
          <w:tcPr>
            <w:tcW w:w="1008" w:type="dxa"/>
            <w:vAlign w:val="center"/>
          </w:tcPr>
          <w:p w:rsidR="00EC2FE4" w:rsidRPr="00A76D66" w:rsidRDefault="00EC2FE4" w:rsidP="00B92718">
            <w:pPr>
              <w:jc w:val="center"/>
              <w:rPr>
                <w:sz w:val="24"/>
                <w:szCs w:val="28"/>
              </w:rPr>
            </w:pPr>
            <w:r w:rsidRPr="00A76D66">
              <w:rPr>
                <w:sz w:val="24"/>
                <w:szCs w:val="28"/>
              </w:rPr>
              <w:t>1,7</w:t>
            </w:r>
          </w:p>
        </w:tc>
        <w:tc>
          <w:tcPr>
            <w:tcW w:w="1009" w:type="dxa"/>
            <w:vAlign w:val="center"/>
          </w:tcPr>
          <w:p w:rsidR="00EC2FE4" w:rsidRPr="00A76D66" w:rsidRDefault="00EC2FE4" w:rsidP="00B92718">
            <w:pPr>
              <w:jc w:val="center"/>
              <w:rPr>
                <w:sz w:val="24"/>
                <w:szCs w:val="28"/>
              </w:rPr>
            </w:pPr>
            <w:r w:rsidRPr="00A76D66">
              <w:rPr>
                <w:sz w:val="24"/>
                <w:szCs w:val="28"/>
              </w:rPr>
              <w:t>1,7</w:t>
            </w:r>
          </w:p>
        </w:tc>
        <w:tc>
          <w:tcPr>
            <w:tcW w:w="1009" w:type="dxa"/>
            <w:vAlign w:val="center"/>
          </w:tcPr>
          <w:p w:rsidR="00EC2FE4" w:rsidRPr="00A76D66" w:rsidRDefault="00EC2FE4" w:rsidP="00B92718">
            <w:pPr>
              <w:jc w:val="center"/>
              <w:rPr>
                <w:sz w:val="24"/>
                <w:szCs w:val="28"/>
              </w:rPr>
            </w:pPr>
            <w:r w:rsidRPr="00A76D66">
              <w:rPr>
                <w:sz w:val="24"/>
                <w:szCs w:val="28"/>
              </w:rPr>
              <w:t>1,6</w:t>
            </w:r>
          </w:p>
        </w:tc>
        <w:tc>
          <w:tcPr>
            <w:tcW w:w="1009" w:type="dxa"/>
            <w:vAlign w:val="center"/>
          </w:tcPr>
          <w:p w:rsidR="00EC2FE4" w:rsidRPr="00A76D66" w:rsidRDefault="00EC2FE4" w:rsidP="00B92718">
            <w:pPr>
              <w:jc w:val="center"/>
              <w:rPr>
                <w:sz w:val="24"/>
                <w:szCs w:val="28"/>
              </w:rPr>
            </w:pPr>
            <w:r w:rsidRPr="00A76D66">
              <w:rPr>
                <w:sz w:val="24"/>
                <w:szCs w:val="28"/>
              </w:rPr>
              <w:t>3,6</w:t>
            </w:r>
          </w:p>
        </w:tc>
        <w:tc>
          <w:tcPr>
            <w:tcW w:w="1009" w:type="dxa"/>
            <w:shd w:val="clear" w:color="auto" w:fill="EAF1DD" w:themeFill="accent3" w:themeFillTint="33"/>
            <w:vAlign w:val="center"/>
          </w:tcPr>
          <w:p w:rsidR="00EC2FE4" w:rsidRPr="00A76D66" w:rsidRDefault="00EC2FE4" w:rsidP="00B92718">
            <w:pPr>
              <w:jc w:val="center"/>
              <w:rPr>
                <w:sz w:val="24"/>
                <w:szCs w:val="28"/>
              </w:rPr>
            </w:pPr>
            <w:r w:rsidRPr="00A76D66">
              <w:rPr>
                <w:sz w:val="24"/>
                <w:szCs w:val="28"/>
              </w:rPr>
              <w:t>4,1</w:t>
            </w:r>
          </w:p>
        </w:tc>
      </w:tr>
    </w:tbl>
    <w:p w:rsidR="00EC2FE4" w:rsidRPr="00EC2FE4" w:rsidRDefault="00EC2FE4" w:rsidP="00EC2FE4">
      <w:pPr>
        <w:spacing w:line="312" w:lineRule="auto"/>
        <w:ind w:firstLine="720"/>
        <w:jc w:val="both"/>
        <w:rPr>
          <w:sz w:val="10"/>
          <w:szCs w:val="10"/>
        </w:rPr>
      </w:pPr>
    </w:p>
    <w:p w:rsidR="00EC2FE4" w:rsidRPr="00097675" w:rsidRDefault="00EC2FE4" w:rsidP="003E52C3">
      <w:pPr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97675">
        <w:rPr>
          <w:rFonts w:eastAsia="Calibri"/>
          <w:sz w:val="28"/>
          <w:szCs w:val="28"/>
          <w:lang w:eastAsia="en-US"/>
        </w:rPr>
        <w:t xml:space="preserve">В результате демографических сдвигов численность населения в течение 2015 года увеличилась на 2,4 тыс. человек и на 1 января 2016 года составила 416,4 тыс. человек. </w:t>
      </w:r>
    </w:p>
    <w:p w:rsidR="003E52C3" w:rsidRPr="003E52C3" w:rsidRDefault="003E52C3" w:rsidP="003E52C3">
      <w:pPr>
        <w:spacing w:line="312" w:lineRule="auto"/>
        <w:ind w:firstLine="720"/>
        <w:jc w:val="both"/>
        <w:rPr>
          <w:sz w:val="10"/>
          <w:szCs w:val="10"/>
        </w:rPr>
      </w:pPr>
    </w:p>
    <w:p w:rsidR="00EC2FE4" w:rsidRPr="00097675" w:rsidRDefault="00EC2FE4" w:rsidP="00EC2FE4">
      <w:pPr>
        <w:jc w:val="center"/>
        <w:rPr>
          <w:b/>
          <w:i/>
          <w:sz w:val="28"/>
          <w:szCs w:val="24"/>
        </w:rPr>
      </w:pPr>
      <w:r w:rsidRPr="00097675">
        <w:rPr>
          <w:b/>
          <w:i/>
          <w:sz w:val="28"/>
          <w:szCs w:val="24"/>
        </w:rPr>
        <w:t xml:space="preserve">Население города Твери </w:t>
      </w:r>
    </w:p>
    <w:p w:rsidR="003F3400" w:rsidRPr="003F3400" w:rsidRDefault="003F3400" w:rsidP="00EC2FE4">
      <w:pPr>
        <w:jc w:val="center"/>
        <w:rPr>
          <w:b/>
          <w:i/>
          <w:sz w:val="10"/>
          <w:szCs w:val="1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5636"/>
      </w:tblGrid>
      <w:tr w:rsidR="00EC2FE4" w:rsidRPr="001144EB" w:rsidTr="00B92718">
        <w:tc>
          <w:tcPr>
            <w:tcW w:w="2376" w:type="dxa"/>
            <w:vAlign w:val="center"/>
          </w:tcPr>
          <w:p w:rsidR="00EC2FE4" w:rsidRPr="001144EB" w:rsidRDefault="00EC2FE4" w:rsidP="00B92718">
            <w:pPr>
              <w:rPr>
                <w:b/>
                <w:sz w:val="24"/>
                <w:szCs w:val="24"/>
              </w:rPr>
            </w:pPr>
          </w:p>
        </w:tc>
        <w:tc>
          <w:tcPr>
            <w:tcW w:w="7479" w:type="dxa"/>
            <w:gridSpan w:val="2"/>
            <w:vAlign w:val="center"/>
          </w:tcPr>
          <w:p w:rsidR="00EC2FE4" w:rsidRPr="00D45FF4" w:rsidRDefault="00EC2FE4" w:rsidP="00B92718">
            <w:pPr>
              <w:jc w:val="center"/>
              <w:rPr>
                <w:sz w:val="24"/>
                <w:szCs w:val="24"/>
              </w:rPr>
            </w:pPr>
            <w:r w:rsidRPr="00D45FF4">
              <w:rPr>
                <w:sz w:val="24"/>
                <w:szCs w:val="24"/>
              </w:rPr>
              <w:t xml:space="preserve">На 1 января 2016 года, </w:t>
            </w:r>
            <w:r w:rsidRPr="00D45FF4">
              <w:rPr>
                <w:i/>
                <w:sz w:val="24"/>
                <w:szCs w:val="24"/>
              </w:rPr>
              <w:t>человек</w:t>
            </w:r>
            <w:r w:rsidRPr="00D45FF4">
              <w:rPr>
                <w:sz w:val="24"/>
                <w:szCs w:val="24"/>
              </w:rPr>
              <w:t xml:space="preserve"> </w:t>
            </w:r>
          </w:p>
        </w:tc>
      </w:tr>
      <w:tr w:rsidR="00EC2FE4" w:rsidTr="003E52C3">
        <w:trPr>
          <w:trHeight w:hRule="exact" w:val="794"/>
        </w:trPr>
        <w:tc>
          <w:tcPr>
            <w:tcW w:w="2376" w:type="dxa"/>
            <w:vAlign w:val="center"/>
          </w:tcPr>
          <w:p w:rsidR="00EC2FE4" w:rsidRPr="00554F89" w:rsidRDefault="00EC2FE4" w:rsidP="00FC6CD1">
            <w:pPr>
              <w:spacing w:line="216" w:lineRule="auto"/>
              <w:rPr>
                <w:b/>
                <w:sz w:val="24"/>
                <w:szCs w:val="24"/>
              </w:rPr>
            </w:pPr>
            <w:r w:rsidRPr="00D45FF4">
              <w:rPr>
                <w:b/>
                <w:sz w:val="22"/>
                <w:szCs w:val="24"/>
              </w:rPr>
              <w:t xml:space="preserve">Численность населения </w:t>
            </w:r>
            <w:r w:rsidRPr="00D45FF4">
              <w:rPr>
                <w:b/>
                <w:sz w:val="22"/>
                <w:szCs w:val="24"/>
              </w:rPr>
              <w:br/>
              <w:t xml:space="preserve">города Твери </w:t>
            </w:r>
          </w:p>
        </w:tc>
        <w:tc>
          <w:tcPr>
            <w:tcW w:w="1843" w:type="dxa"/>
            <w:vAlign w:val="center"/>
          </w:tcPr>
          <w:p w:rsidR="00EC2FE4" w:rsidRPr="00554F89" w:rsidRDefault="00EC2FE4" w:rsidP="00B92718">
            <w:pPr>
              <w:rPr>
                <w:b/>
                <w:sz w:val="24"/>
                <w:szCs w:val="24"/>
              </w:rPr>
            </w:pPr>
            <w:r w:rsidRPr="00554F89">
              <w:rPr>
                <w:b/>
                <w:sz w:val="24"/>
                <w:szCs w:val="24"/>
              </w:rPr>
              <w:t xml:space="preserve">416 442 </w:t>
            </w:r>
            <w:r w:rsidRPr="00554F89">
              <w:rPr>
                <w:i/>
                <w:sz w:val="24"/>
                <w:szCs w:val="24"/>
              </w:rPr>
              <w:t>(100%)</w:t>
            </w:r>
          </w:p>
        </w:tc>
        <w:tc>
          <w:tcPr>
            <w:tcW w:w="5636" w:type="dxa"/>
            <w:vAlign w:val="center"/>
          </w:tcPr>
          <w:p w:rsidR="00EC2FE4" w:rsidRPr="003C3600" w:rsidRDefault="00EC2FE4" w:rsidP="00B92718">
            <w:pPr>
              <w:jc w:val="center"/>
              <w:rPr>
                <w:i/>
                <w:sz w:val="24"/>
                <w:szCs w:val="24"/>
              </w:rPr>
            </w:pPr>
            <w:r w:rsidRPr="00D45FF4">
              <w:rPr>
                <w:i/>
                <w:sz w:val="22"/>
                <w:szCs w:val="24"/>
              </w:rPr>
              <w:t>половозрастная структура населения</w:t>
            </w:r>
          </w:p>
        </w:tc>
      </w:tr>
      <w:tr w:rsidR="00EC2FE4" w:rsidTr="00016D38">
        <w:trPr>
          <w:trHeight w:val="514"/>
        </w:trPr>
        <w:tc>
          <w:tcPr>
            <w:tcW w:w="2376" w:type="dxa"/>
            <w:vAlign w:val="center"/>
          </w:tcPr>
          <w:p w:rsidR="00EC2FE4" w:rsidRPr="00D45FF4" w:rsidRDefault="00EC2FE4" w:rsidP="00FC6CD1">
            <w:pPr>
              <w:spacing w:line="204" w:lineRule="auto"/>
              <w:rPr>
                <w:sz w:val="22"/>
                <w:szCs w:val="24"/>
              </w:rPr>
            </w:pPr>
            <w:r w:rsidRPr="00D45FF4">
              <w:rPr>
                <w:sz w:val="22"/>
                <w:szCs w:val="24"/>
              </w:rPr>
              <w:t xml:space="preserve">         в том числе </w:t>
            </w:r>
            <w:r w:rsidRPr="00D45FF4">
              <w:rPr>
                <w:sz w:val="22"/>
                <w:szCs w:val="24"/>
              </w:rPr>
              <w:br/>
              <w:t xml:space="preserve">  по районам города:</w:t>
            </w:r>
          </w:p>
        </w:tc>
        <w:tc>
          <w:tcPr>
            <w:tcW w:w="1843" w:type="dxa"/>
            <w:vAlign w:val="center"/>
          </w:tcPr>
          <w:p w:rsidR="00EC2FE4" w:rsidRPr="00D45FF4" w:rsidRDefault="00EC2FE4" w:rsidP="00B92718">
            <w:pPr>
              <w:rPr>
                <w:sz w:val="22"/>
                <w:szCs w:val="24"/>
              </w:rPr>
            </w:pPr>
          </w:p>
        </w:tc>
        <w:tc>
          <w:tcPr>
            <w:tcW w:w="5636" w:type="dxa"/>
            <w:vMerge w:val="restart"/>
          </w:tcPr>
          <w:p w:rsidR="00EC2FE4" w:rsidRPr="00867D47" w:rsidRDefault="00EC2FE4" w:rsidP="003E52C3">
            <w:pPr>
              <w:rPr>
                <w:sz w:val="22"/>
                <w:szCs w:val="24"/>
              </w:rPr>
            </w:pPr>
            <w:r w:rsidRPr="00867D47">
              <w:rPr>
                <w:i/>
                <w:sz w:val="22"/>
                <w:szCs w:val="24"/>
                <w:u w:val="single"/>
              </w:rPr>
              <w:t>женщины</w:t>
            </w:r>
            <w:r w:rsidRPr="00867D47">
              <w:rPr>
                <w:sz w:val="22"/>
                <w:szCs w:val="24"/>
              </w:rPr>
              <w:t xml:space="preserve"> - 231,6 тыс. человек</w:t>
            </w:r>
            <w:r>
              <w:rPr>
                <w:sz w:val="22"/>
                <w:szCs w:val="24"/>
              </w:rPr>
              <w:t xml:space="preserve"> </w:t>
            </w:r>
            <w:r w:rsidRPr="00867D47">
              <w:rPr>
                <w:sz w:val="22"/>
                <w:szCs w:val="24"/>
              </w:rPr>
              <w:t xml:space="preserve">(55,6% всей численности), </w:t>
            </w:r>
          </w:p>
          <w:p w:rsidR="00EC2FE4" w:rsidRPr="00867D47" w:rsidRDefault="00EC2FE4" w:rsidP="003E52C3">
            <w:pPr>
              <w:rPr>
                <w:sz w:val="22"/>
                <w:szCs w:val="24"/>
              </w:rPr>
            </w:pPr>
            <w:r w:rsidRPr="00867D47">
              <w:rPr>
                <w:i/>
                <w:sz w:val="22"/>
                <w:szCs w:val="24"/>
                <w:u w:val="single"/>
              </w:rPr>
              <w:t>мужчины</w:t>
            </w:r>
            <w:r w:rsidRPr="00867D47">
              <w:rPr>
                <w:sz w:val="22"/>
                <w:szCs w:val="24"/>
              </w:rPr>
              <w:t xml:space="preserve"> – 184,8 тыс. человек (44,4%). </w:t>
            </w:r>
          </w:p>
          <w:p w:rsidR="00EC2FE4" w:rsidRPr="004B1C79" w:rsidRDefault="00EC2FE4" w:rsidP="003E52C3">
            <w:pPr>
              <w:jc w:val="center"/>
              <w:rPr>
                <w:sz w:val="10"/>
                <w:szCs w:val="10"/>
                <w:u w:val="single"/>
              </w:rPr>
            </w:pPr>
          </w:p>
          <w:p w:rsidR="00EC2FE4" w:rsidRPr="00867D47" w:rsidRDefault="00EC2FE4" w:rsidP="003E52C3">
            <w:pPr>
              <w:jc w:val="center"/>
              <w:rPr>
                <w:sz w:val="22"/>
                <w:szCs w:val="24"/>
                <w:u w:val="single"/>
              </w:rPr>
            </w:pPr>
            <w:r w:rsidRPr="00867D47">
              <w:rPr>
                <w:sz w:val="22"/>
                <w:szCs w:val="24"/>
                <w:u w:val="single"/>
              </w:rPr>
              <w:t>Из общей численности населения:</w:t>
            </w:r>
          </w:p>
          <w:p w:rsidR="00EC2FE4" w:rsidRPr="00867D47" w:rsidRDefault="00EC2FE4" w:rsidP="003E52C3">
            <w:pPr>
              <w:rPr>
                <w:sz w:val="22"/>
                <w:szCs w:val="24"/>
              </w:rPr>
            </w:pPr>
            <w:r w:rsidRPr="00867D47">
              <w:rPr>
                <w:sz w:val="22"/>
                <w:szCs w:val="24"/>
              </w:rPr>
              <w:t xml:space="preserve">моложе трудоспособного возраста – 65,2 тыс. человек </w:t>
            </w:r>
            <w:r w:rsidRPr="00867D47">
              <w:rPr>
                <w:i/>
                <w:sz w:val="22"/>
                <w:szCs w:val="24"/>
              </w:rPr>
              <w:t>(15,7%)</w:t>
            </w:r>
            <w:r w:rsidRPr="00867D47">
              <w:rPr>
                <w:sz w:val="22"/>
                <w:szCs w:val="24"/>
              </w:rPr>
              <w:t xml:space="preserve">, </w:t>
            </w:r>
          </w:p>
          <w:p w:rsidR="00EC2FE4" w:rsidRPr="00867D47" w:rsidRDefault="00EC2FE4" w:rsidP="003E52C3">
            <w:pPr>
              <w:rPr>
                <w:sz w:val="22"/>
                <w:szCs w:val="24"/>
              </w:rPr>
            </w:pPr>
            <w:r w:rsidRPr="00867D47">
              <w:rPr>
                <w:sz w:val="22"/>
                <w:szCs w:val="24"/>
              </w:rPr>
              <w:t xml:space="preserve">трудоспособного возраста – 243,1 тыс. человек </w:t>
            </w:r>
            <w:r>
              <w:rPr>
                <w:sz w:val="22"/>
                <w:szCs w:val="24"/>
              </w:rPr>
              <w:t>(</w:t>
            </w:r>
            <w:r w:rsidRPr="00867D47">
              <w:rPr>
                <w:i/>
                <w:sz w:val="22"/>
                <w:szCs w:val="24"/>
              </w:rPr>
              <w:t>58,4%)</w:t>
            </w:r>
            <w:r w:rsidRPr="00867D47">
              <w:rPr>
                <w:sz w:val="22"/>
                <w:szCs w:val="24"/>
              </w:rPr>
              <w:t>,</w:t>
            </w:r>
          </w:p>
          <w:p w:rsidR="00EC2FE4" w:rsidRPr="00554F89" w:rsidRDefault="00EC2FE4" w:rsidP="003E52C3">
            <w:pPr>
              <w:rPr>
                <w:sz w:val="24"/>
                <w:szCs w:val="24"/>
              </w:rPr>
            </w:pPr>
            <w:r w:rsidRPr="00867D47">
              <w:rPr>
                <w:sz w:val="22"/>
                <w:szCs w:val="24"/>
              </w:rPr>
              <w:t>старше трудоспособного возраста –</w:t>
            </w:r>
            <w:r>
              <w:rPr>
                <w:sz w:val="22"/>
                <w:szCs w:val="24"/>
              </w:rPr>
              <w:t xml:space="preserve"> </w:t>
            </w:r>
            <w:r w:rsidRPr="00867D47">
              <w:rPr>
                <w:sz w:val="22"/>
                <w:szCs w:val="24"/>
              </w:rPr>
              <w:t xml:space="preserve">108,1 тыс. человек </w:t>
            </w:r>
            <w:r w:rsidRPr="00867D47">
              <w:rPr>
                <w:i/>
                <w:sz w:val="22"/>
                <w:szCs w:val="24"/>
              </w:rPr>
              <w:t>(25,9%)</w:t>
            </w:r>
            <w:r>
              <w:rPr>
                <w:i/>
                <w:sz w:val="22"/>
                <w:szCs w:val="24"/>
              </w:rPr>
              <w:t>.</w:t>
            </w:r>
          </w:p>
        </w:tc>
      </w:tr>
      <w:tr w:rsidR="00EC2FE4" w:rsidTr="003E52C3">
        <w:trPr>
          <w:trHeight w:hRule="exact" w:val="397"/>
        </w:trPr>
        <w:tc>
          <w:tcPr>
            <w:tcW w:w="2376" w:type="dxa"/>
            <w:vAlign w:val="center"/>
          </w:tcPr>
          <w:p w:rsidR="00EC2FE4" w:rsidRPr="00D45FF4" w:rsidRDefault="00EC2FE4" w:rsidP="00FC6CD1">
            <w:pPr>
              <w:spacing w:line="204" w:lineRule="auto"/>
              <w:rPr>
                <w:sz w:val="22"/>
                <w:szCs w:val="24"/>
              </w:rPr>
            </w:pPr>
            <w:r w:rsidRPr="00D45FF4">
              <w:rPr>
                <w:sz w:val="22"/>
                <w:szCs w:val="24"/>
              </w:rPr>
              <w:t>- Заволжский</w:t>
            </w:r>
          </w:p>
        </w:tc>
        <w:tc>
          <w:tcPr>
            <w:tcW w:w="1843" w:type="dxa"/>
            <w:vAlign w:val="center"/>
          </w:tcPr>
          <w:p w:rsidR="00EC2FE4" w:rsidRPr="00D45FF4" w:rsidRDefault="00EC2FE4" w:rsidP="00B92718">
            <w:pPr>
              <w:spacing w:line="360" w:lineRule="auto"/>
              <w:rPr>
                <w:sz w:val="22"/>
                <w:szCs w:val="24"/>
              </w:rPr>
            </w:pPr>
            <w:r w:rsidRPr="00D45FF4">
              <w:rPr>
                <w:sz w:val="22"/>
                <w:szCs w:val="24"/>
              </w:rPr>
              <w:t xml:space="preserve">143 569 </w:t>
            </w:r>
            <w:r w:rsidRPr="00D45FF4">
              <w:rPr>
                <w:i/>
                <w:sz w:val="22"/>
                <w:szCs w:val="24"/>
              </w:rPr>
              <w:t>(34,5%)</w:t>
            </w:r>
          </w:p>
        </w:tc>
        <w:tc>
          <w:tcPr>
            <w:tcW w:w="5636" w:type="dxa"/>
            <w:vMerge/>
            <w:vAlign w:val="center"/>
          </w:tcPr>
          <w:p w:rsidR="00EC2FE4" w:rsidRDefault="00EC2FE4" w:rsidP="00B92718">
            <w:pPr>
              <w:rPr>
                <w:sz w:val="24"/>
                <w:szCs w:val="24"/>
              </w:rPr>
            </w:pPr>
          </w:p>
        </w:tc>
      </w:tr>
      <w:tr w:rsidR="00EC2FE4" w:rsidTr="003E52C3">
        <w:trPr>
          <w:trHeight w:hRule="exact" w:val="397"/>
        </w:trPr>
        <w:tc>
          <w:tcPr>
            <w:tcW w:w="2376" w:type="dxa"/>
            <w:vAlign w:val="center"/>
          </w:tcPr>
          <w:p w:rsidR="00EC2FE4" w:rsidRPr="00D45FF4" w:rsidRDefault="00EC2FE4" w:rsidP="00FC6CD1">
            <w:pPr>
              <w:spacing w:line="204" w:lineRule="auto"/>
              <w:rPr>
                <w:sz w:val="22"/>
                <w:szCs w:val="24"/>
              </w:rPr>
            </w:pPr>
            <w:r w:rsidRPr="00D45FF4">
              <w:rPr>
                <w:sz w:val="22"/>
                <w:szCs w:val="24"/>
              </w:rPr>
              <w:t>- Московский</w:t>
            </w:r>
          </w:p>
        </w:tc>
        <w:tc>
          <w:tcPr>
            <w:tcW w:w="1843" w:type="dxa"/>
            <w:vAlign w:val="center"/>
          </w:tcPr>
          <w:p w:rsidR="00EC2FE4" w:rsidRPr="00D45FF4" w:rsidRDefault="00EC2FE4" w:rsidP="00B92718">
            <w:pPr>
              <w:spacing w:line="360" w:lineRule="auto"/>
              <w:rPr>
                <w:sz w:val="22"/>
                <w:szCs w:val="24"/>
              </w:rPr>
            </w:pPr>
            <w:r w:rsidRPr="00D45FF4">
              <w:rPr>
                <w:sz w:val="22"/>
                <w:szCs w:val="24"/>
              </w:rPr>
              <w:t xml:space="preserve">122 758 </w:t>
            </w:r>
            <w:r w:rsidRPr="00D45FF4">
              <w:rPr>
                <w:i/>
                <w:sz w:val="22"/>
                <w:szCs w:val="24"/>
              </w:rPr>
              <w:t>(29,4%)</w:t>
            </w:r>
          </w:p>
        </w:tc>
        <w:tc>
          <w:tcPr>
            <w:tcW w:w="5636" w:type="dxa"/>
            <w:vMerge/>
            <w:vAlign w:val="center"/>
          </w:tcPr>
          <w:p w:rsidR="00EC2FE4" w:rsidRDefault="00EC2FE4" w:rsidP="00B92718">
            <w:pPr>
              <w:rPr>
                <w:sz w:val="24"/>
                <w:szCs w:val="24"/>
              </w:rPr>
            </w:pPr>
          </w:p>
        </w:tc>
      </w:tr>
      <w:tr w:rsidR="00EC2FE4" w:rsidTr="003E52C3">
        <w:trPr>
          <w:trHeight w:hRule="exact" w:val="397"/>
        </w:trPr>
        <w:tc>
          <w:tcPr>
            <w:tcW w:w="2376" w:type="dxa"/>
            <w:vAlign w:val="center"/>
          </w:tcPr>
          <w:p w:rsidR="00EC2FE4" w:rsidRPr="00D45FF4" w:rsidRDefault="00EC2FE4" w:rsidP="00FC6CD1">
            <w:pPr>
              <w:spacing w:line="204" w:lineRule="auto"/>
              <w:rPr>
                <w:sz w:val="22"/>
                <w:szCs w:val="24"/>
              </w:rPr>
            </w:pPr>
            <w:r w:rsidRPr="00D45FF4">
              <w:rPr>
                <w:sz w:val="22"/>
                <w:szCs w:val="24"/>
              </w:rPr>
              <w:t>- Пролетарский</w:t>
            </w:r>
          </w:p>
        </w:tc>
        <w:tc>
          <w:tcPr>
            <w:tcW w:w="1843" w:type="dxa"/>
            <w:vAlign w:val="center"/>
          </w:tcPr>
          <w:p w:rsidR="00EC2FE4" w:rsidRPr="00D45FF4" w:rsidRDefault="00EC2FE4" w:rsidP="00B92718">
            <w:pPr>
              <w:spacing w:line="360" w:lineRule="auto"/>
              <w:rPr>
                <w:sz w:val="22"/>
                <w:szCs w:val="24"/>
              </w:rPr>
            </w:pPr>
            <w:r w:rsidRPr="00D45FF4">
              <w:rPr>
                <w:sz w:val="22"/>
                <w:szCs w:val="24"/>
              </w:rPr>
              <w:t xml:space="preserve"> 95 245 </w:t>
            </w:r>
            <w:r w:rsidRPr="00D45FF4">
              <w:rPr>
                <w:i/>
                <w:sz w:val="22"/>
                <w:szCs w:val="24"/>
              </w:rPr>
              <w:t>(22,9%)</w:t>
            </w:r>
          </w:p>
        </w:tc>
        <w:tc>
          <w:tcPr>
            <w:tcW w:w="5636" w:type="dxa"/>
            <w:vMerge/>
            <w:vAlign w:val="center"/>
          </w:tcPr>
          <w:p w:rsidR="00EC2FE4" w:rsidRDefault="00EC2FE4" w:rsidP="00B92718">
            <w:pPr>
              <w:rPr>
                <w:sz w:val="24"/>
                <w:szCs w:val="24"/>
              </w:rPr>
            </w:pPr>
          </w:p>
        </w:tc>
      </w:tr>
      <w:tr w:rsidR="00EC2FE4" w:rsidTr="003E52C3">
        <w:trPr>
          <w:trHeight w:hRule="exact" w:val="413"/>
        </w:trPr>
        <w:tc>
          <w:tcPr>
            <w:tcW w:w="2376" w:type="dxa"/>
            <w:vAlign w:val="center"/>
          </w:tcPr>
          <w:p w:rsidR="00EC2FE4" w:rsidRPr="00D45FF4" w:rsidRDefault="00EC2FE4" w:rsidP="00FC6CD1">
            <w:pPr>
              <w:spacing w:line="204" w:lineRule="auto"/>
              <w:rPr>
                <w:sz w:val="22"/>
                <w:szCs w:val="24"/>
              </w:rPr>
            </w:pPr>
            <w:r w:rsidRPr="00D45FF4">
              <w:rPr>
                <w:sz w:val="22"/>
                <w:szCs w:val="24"/>
              </w:rPr>
              <w:t>- Центральный</w:t>
            </w:r>
          </w:p>
        </w:tc>
        <w:tc>
          <w:tcPr>
            <w:tcW w:w="1843" w:type="dxa"/>
            <w:vAlign w:val="center"/>
          </w:tcPr>
          <w:p w:rsidR="00EC2FE4" w:rsidRPr="00D45FF4" w:rsidRDefault="00EC2FE4" w:rsidP="00B92718">
            <w:pPr>
              <w:spacing w:line="360" w:lineRule="auto"/>
              <w:rPr>
                <w:sz w:val="22"/>
                <w:szCs w:val="24"/>
              </w:rPr>
            </w:pPr>
            <w:r w:rsidRPr="00D45FF4">
              <w:rPr>
                <w:sz w:val="22"/>
                <w:szCs w:val="24"/>
              </w:rPr>
              <w:t xml:space="preserve"> 54 870 </w:t>
            </w:r>
            <w:r w:rsidRPr="00D45FF4">
              <w:rPr>
                <w:i/>
                <w:sz w:val="22"/>
                <w:szCs w:val="24"/>
              </w:rPr>
              <w:t>(13,2%)</w:t>
            </w:r>
          </w:p>
        </w:tc>
        <w:tc>
          <w:tcPr>
            <w:tcW w:w="5636" w:type="dxa"/>
            <w:vMerge/>
            <w:vAlign w:val="center"/>
          </w:tcPr>
          <w:p w:rsidR="00EC2FE4" w:rsidRDefault="00EC2FE4" w:rsidP="00B92718">
            <w:pPr>
              <w:rPr>
                <w:sz w:val="24"/>
                <w:szCs w:val="24"/>
              </w:rPr>
            </w:pPr>
          </w:p>
        </w:tc>
      </w:tr>
    </w:tbl>
    <w:p w:rsidR="00EC2FE4" w:rsidRDefault="00EC2FE4" w:rsidP="00EC2FE4">
      <w:pPr>
        <w:spacing w:line="312" w:lineRule="auto"/>
        <w:ind w:firstLine="709"/>
        <w:jc w:val="both"/>
        <w:rPr>
          <w:sz w:val="10"/>
          <w:szCs w:val="10"/>
        </w:rPr>
      </w:pPr>
    </w:p>
    <w:p w:rsidR="00016D38" w:rsidRPr="00EC2FE4" w:rsidRDefault="00016D38" w:rsidP="00EC2FE4">
      <w:pPr>
        <w:spacing w:line="312" w:lineRule="auto"/>
        <w:ind w:firstLine="709"/>
        <w:jc w:val="both"/>
        <w:rPr>
          <w:sz w:val="10"/>
          <w:szCs w:val="10"/>
        </w:rPr>
      </w:pPr>
    </w:p>
    <w:p w:rsidR="00EC2FE4" w:rsidRPr="00E47A66" w:rsidRDefault="00EC2FE4" w:rsidP="003E52C3">
      <w:pPr>
        <w:spacing w:line="312" w:lineRule="auto"/>
        <w:ind w:firstLine="709"/>
        <w:jc w:val="both"/>
        <w:rPr>
          <w:sz w:val="28"/>
          <w:szCs w:val="28"/>
        </w:rPr>
      </w:pPr>
      <w:r w:rsidRPr="00E47A66">
        <w:rPr>
          <w:sz w:val="28"/>
          <w:szCs w:val="28"/>
        </w:rPr>
        <w:lastRenderedPageBreak/>
        <w:t>Согласно расчетам показателей на долгосрочный период до 2022 года:</w:t>
      </w:r>
    </w:p>
    <w:p w:rsidR="00EC2FE4" w:rsidRPr="00E47A66" w:rsidRDefault="00EC2FE4" w:rsidP="003E52C3">
      <w:pPr>
        <w:pStyle w:val="af5"/>
        <w:numPr>
          <w:ilvl w:val="0"/>
          <w:numId w:val="28"/>
        </w:numPr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7A66">
        <w:rPr>
          <w:rFonts w:ascii="Times New Roman" w:hAnsi="Times New Roman"/>
          <w:sz w:val="28"/>
          <w:szCs w:val="28"/>
        </w:rPr>
        <w:t>ожидаемая численность новорожденных в 2016 году составит 5,3 тыс. человек, в 2017-2022 годах прогнозируется в пределах 5,3-5,5 тыс. детей;</w:t>
      </w:r>
    </w:p>
    <w:p w:rsidR="00EC2FE4" w:rsidRPr="00E47A66" w:rsidRDefault="00EC2FE4" w:rsidP="003E52C3">
      <w:pPr>
        <w:pStyle w:val="af5"/>
        <w:numPr>
          <w:ilvl w:val="0"/>
          <w:numId w:val="28"/>
        </w:numPr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7A66">
        <w:rPr>
          <w:rFonts w:ascii="Times New Roman" w:hAnsi="Times New Roman"/>
          <w:sz w:val="28"/>
          <w:szCs w:val="28"/>
        </w:rPr>
        <w:t>смертность населения в 2016 году останется на уровне 2015 года и не превысит 6 тыс. человек, в 2017-2022 годах – от 6,02 до 6,1 тыс. человек с учетом роста группы лиц пожилого возраста. На начало 2016 года каждый десятый житель города находился в возрасте 70 лет и старше. Именно на эту возрастную группу приходится в среднем более половины умерших горожан за год;</w:t>
      </w:r>
    </w:p>
    <w:p w:rsidR="00EC2FE4" w:rsidRPr="00E47A66" w:rsidRDefault="00EC2FE4" w:rsidP="003E52C3">
      <w:pPr>
        <w:pStyle w:val="af5"/>
        <w:numPr>
          <w:ilvl w:val="0"/>
          <w:numId w:val="28"/>
        </w:numPr>
        <w:spacing w:line="312" w:lineRule="auto"/>
        <w:ind w:left="0" w:firstLine="709"/>
        <w:jc w:val="both"/>
        <w:rPr>
          <w:color w:val="4F6228" w:themeColor="accent3" w:themeShade="80"/>
          <w:sz w:val="28"/>
          <w:szCs w:val="28"/>
        </w:rPr>
      </w:pPr>
      <w:r w:rsidRPr="00E47A66">
        <w:rPr>
          <w:rFonts w:ascii="Times New Roman" w:hAnsi="Times New Roman"/>
          <w:sz w:val="28"/>
          <w:szCs w:val="28"/>
        </w:rPr>
        <w:t>ожидаемая продолжительность жизни городского населения Тверской области (оба пола), по прогнозу Росстата, в 2016 году составит 70,4 года. В последующие годы прогнозируется ее увеличение до 71,3 лет – в 2019 году и до 72 лет – в 2022 году.</w:t>
      </w:r>
    </w:p>
    <w:p w:rsidR="001375EE" w:rsidRDefault="00EC2FE4" w:rsidP="00EC2FE4">
      <w:pPr>
        <w:jc w:val="both"/>
        <w:rPr>
          <w:sz w:val="10"/>
          <w:szCs w:val="10"/>
        </w:rPr>
      </w:pPr>
      <w:r w:rsidRPr="001B5C1E">
        <w:rPr>
          <w:noProof/>
          <w:color w:val="4F6228" w:themeColor="accent3" w:themeShade="80"/>
          <w:sz w:val="24"/>
          <w:szCs w:val="24"/>
        </w:rPr>
        <w:drawing>
          <wp:inline distT="0" distB="0" distL="0" distR="0" wp14:anchorId="0CA3C54C" wp14:editId="01D49F66">
            <wp:extent cx="6122822" cy="1923898"/>
            <wp:effectExtent l="0" t="0" r="0" b="635"/>
            <wp:docPr id="23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2FE4" w:rsidRDefault="00EC2FE4" w:rsidP="001375EE">
      <w:pPr>
        <w:ind w:firstLine="709"/>
        <w:jc w:val="both"/>
        <w:rPr>
          <w:sz w:val="10"/>
          <w:szCs w:val="10"/>
        </w:rPr>
      </w:pPr>
    </w:p>
    <w:p w:rsidR="00EC2FE4" w:rsidRDefault="00EC2FE4" w:rsidP="001375EE">
      <w:pPr>
        <w:ind w:firstLine="709"/>
        <w:jc w:val="both"/>
        <w:rPr>
          <w:sz w:val="10"/>
          <w:szCs w:val="10"/>
        </w:rPr>
      </w:pPr>
    </w:p>
    <w:p w:rsidR="001375EE" w:rsidRPr="00E47A66" w:rsidRDefault="001375EE" w:rsidP="001375EE">
      <w:pPr>
        <w:spacing w:line="312" w:lineRule="auto"/>
        <w:jc w:val="both"/>
        <w:rPr>
          <w:sz w:val="28"/>
          <w:szCs w:val="24"/>
        </w:rPr>
      </w:pPr>
      <w:r w:rsidRPr="00E47A66">
        <w:rPr>
          <w:sz w:val="28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2. Объем отгруженных товаров собственного производства, выполненных работ и услуг </w:t>
      </w:r>
    </w:p>
    <w:p w:rsidR="00572361" w:rsidRPr="00E47A66" w:rsidRDefault="00572361" w:rsidP="00016D38">
      <w:pPr>
        <w:spacing w:line="288" w:lineRule="auto"/>
        <w:ind w:firstLine="709"/>
        <w:jc w:val="both"/>
        <w:rPr>
          <w:sz w:val="28"/>
          <w:szCs w:val="24"/>
        </w:rPr>
      </w:pPr>
      <w:r w:rsidRPr="00E47A66">
        <w:rPr>
          <w:sz w:val="28"/>
          <w:szCs w:val="24"/>
        </w:rPr>
        <w:t xml:space="preserve">В условиях общероссийского замедления темпов экономического роста,  в значительной мере обусловленных влиянием негативных факторов политического и  экономического характера, в промышленном комплексе Твери в 2015 году отмечено существенное снижение объемов отгруженных товаров, выполненных работ и услуг. Треть от численности работающих на крупных и средних обрабатывающих </w:t>
      </w:r>
      <w:proofErr w:type="gramStart"/>
      <w:r w:rsidRPr="00E47A66">
        <w:rPr>
          <w:sz w:val="28"/>
          <w:szCs w:val="24"/>
        </w:rPr>
        <w:t>предприятиях</w:t>
      </w:r>
      <w:proofErr w:type="gramEnd"/>
      <w:r w:rsidRPr="00E47A66">
        <w:rPr>
          <w:sz w:val="28"/>
          <w:szCs w:val="24"/>
        </w:rPr>
        <w:t xml:space="preserve"> города Твери работали в режиме  неполного рабочего времени  по инициативе работодателя, большую часть которых составили  работники Тверского вагоностроительного завода. </w:t>
      </w:r>
    </w:p>
    <w:p w:rsidR="00572361" w:rsidRPr="00E47A66" w:rsidRDefault="00572361" w:rsidP="00016D38">
      <w:pPr>
        <w:spacing w:line="288" w:lineRule="auto"/>
        <w:ind w:firstLine="709"/>
        <w:jc w:val="both"/>
        <w:rPr>
          <w:sz w:val="28"/>
          <w:szCs w:val="24"/>
        </w:rPr>
      </w:pPr>
      <w:r w:rsidRPr="00E47A66">
        <w:rPr>
          <w:sz w:val="28"/>
          <w:szCs w:val="24"/>
        </w:rPr>
        <w:t xml:space="preserve">В 2015 году крупными и средними предприятиями отгружено товаров, выполнено работ и услуг на 77,8 млрд. рублей, что на 18,1% меньше, чем в 2014 году (в действующих ценах), в том числе предприятиями обрабатывающих производств - на  59,8 млрд. рублей, что составляет 79,4% к уровню 2014 года. </w:t>
      </w:r>
      <w:r w:rsidRPr="00E47A66">
        <w:rPr>
          <w:sz w:val="28"/>
          <w:szCs w:val="24"/>
        </w:rPr>
        <w:lastRenderedPageBreak/>
        <w:t xml:space="preserve">Всего по 3-м видам экономической деятельности из 12-ти, учтенных в обрабатывающих производствах, в 2015  наблюдалось увеличение объемов отгруженных товаров, выполненных работ и услуг в действующих ценах. </w:t>
      </w:r>
    </w:p>
    <w:p w:rsidR="00572361" w:rsidRDefault="00572361" w:rsidP="00016D38">
      <w:pPr>
        <w:spacing w:line="288" w:lineRule="auto"/>
        <w:ind w:firstLine="709"/>
        <w:jc w:val="both"/>
        <w:rPr>
          <w:sz w:val="28"/>
          <w:szCs w:val="24"/>
        </w:rPr>
      </w:pPr>
      <w:r w:rsidRPr="00E47A66">
        <w:rPr>
          <w:sz w:val="28"/>
          <w:szCs w:val="24"/>
        </w:rPr>
        <w:t xml:space="preserve">Доля отгруженной промышленной  продукции крупных и средних предприятий города Твери в 2015 году составила 32,2%  в  соответствующем показателе Тверской области (в 2014 году – 39,3%),  в том числе в обрабатывающих производствах – 38,1%  (в 2014 году – 48,2%). </w:t>
      </w:r>
    </w:p>
    <w:p w:rsidR="00A350B5" w:rsidRPr="00E47A66" w:rsidRDefault="00A350B5" w:rsidP="009C7787">
      <w:pPr>
        <w:jc w:val="center"/>
        <w:rPr>
          <w:b/>
          <w:i/>
          <w:sz w:val="26"/>
          <w:szCs w:val="26"/>
        </w:rPr>
      </w:pPr>
      <w:r w:rsidRPr="00E47A66">
        <w:rPr>
          <w:b/>
          <w:i/>
          <w:sz w:val="26"/>
          <w:szCs w:val="26"/>
        </w:rPr>
        <w:t xml:space="preserve">Динамика темпов роста объемов отгруженных товаров, выполненных работ </w:t>
      </w:r>
      <w:r w:rsidR="009C7787" w:rsidRPr="00E47A66">
        <w:rPr>
          <w:b/>
          <w:i/>
          <w:sz w:val="26"/>
          <w:szCs w:val="26"/>
        </w:rPr>
        <w:br/>
      </w:r>
      <w:r w:rsidRPr="00E47A66">
        <w:rPr>
          <w:b/>
          <w:i/>
          <w:sz w:val="26"/>
          <w:szCs w:val="26"/>
        </w:rPr>
        <w:t>и услуг крупными и средними предприятиями города Твери в 2016 году</w:t>
      </w:r>
    </w:p>
    <w:p w:rsidR="00A350B5" w:rsidRPr="00E47A66" w:rsidRDefault="00A350B5" w:rsidP="009C7787">
      <w:pPr>
        <w:jc w:val="center"/>
        <w:rPr>
          <w:i/>
          <w:sz w:val="26"/>
          <w:szCs w:val="26"/>
        </w:rPr>
      </w:pPr>
      <w:r w:rsidRPr="00E47A66">
        <w:rPr>
          <w:i/>
          <w:sz w:val="26"/>
          <w:szCs w:val="26"/>
        </w:rPr>
        <w:t xml:space="preserve">нарастающим итогом, </w:t>
      </w:r>
      <w:proofErr w:type="gramStart"/>
      <w:r w:rsidRPr="00E47A66">
        <w:rPr>
          <w:i/>
          <w:sz w:val="26"/>
          <w:szCs w:val="26"/>
        </w:rPr>
        <w:t>в</w:t>
      </w:r>
      <w:proofErr w:type="gramEnd"/>
      <w:r w:rsidRPr="00E47A66">
        <w:rPr>
          <w:i/>
          <w:sz w:val="26"/>
          <w:szCs w:val="26"/>
        </w:rPr>
        <w:t xml:space="preserve"> % к соответствующему периоду прошлого года</w:t>
      </w:r>
    </w:p>
    <w:p w:rsidR="00A350B5" w:rsidRDefault="00A350B5" w:rsidP="00AA3169">
      <w:pPr>
        <w:spacing w:line="312" w:lineRule="auto"/>
        <w:ind w:left="284" w:hanging="284"/>
        <w:jc w:val="center"/>
        <w:rPr>
          <w:i/>
        </w:rPr>
      </w:pPr>
      <w:r>
        <w:rPr>
          <w:b/>
          <w:bCs/>
          <w:i/>
          <w:noProof/>
          <w:color w:val="008000"/>
          <w:sz w:val="36"/>
          <w:szCs w:val="36"/>
        </w:rPr>
        <w:drawing>
          <wp:inline distT="0" distB="0" distL="0" distR="0" wp14:anchorId="7A301D47" wp14:editId="22E020DC">
            <wp:extent cx="6181344" cy="2172615"/>
            <wp:effectExtent l="0" t="0" r="0" b="0"/>
            <wp:docPr id="4" name="Диаграмма 4" descr="Точечная с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72361" w:rsidRPr="00E47A66" w:rsidRDefault="00572361" w:rsidP="00016D38">
      <w:pPr>
        <w:spacing w:line="288" w:lineRule="auto"/>
        <w:ind w:firstLine="709"/>
        <w:jc w:val="both"/>
        <w:rPr>
          <w:sz w:val="28"/>
          <w:szCs w:val="24"/>
        </w:rPr>
      </w:pPr>
      <w:r w:rsidRPr="00E47A66">
        <w:rPr>
          <w:sz w:val="28"/>
          <w:szCs w:val="24"/>
        </w:rPr>
        <w:t xml:space="preserve">Основу промышленного комплекса составляют предприятия обрабатывающих производств. В структуре объемов отгруженных товаров, выполненных работ и услуг удельный вес их продукции занимает 77,0% (в 2015 году – 76,5%). Структура объемов отгруженных товаров, выполненных работ и услуг представлена ниже: </w:t>
      </w:r>
    </w:p>
    <w:p w:rsidR="004B1C79" w:rsidRPr="004B1C79" w:rsidRDefault="004B1C79" w:rsidP="00016D38">
      <w:pPr>
        <w:tabs>
          <w:tab w:val="left" w:pos="187"/>
        </w:tabs>
        <w:spacing w:line="288" w:lineRule="auto"/>
        <w:jc w:val="center"/>
        <w:rPr>
          <w:b/>
          <w:i/>
          <w:sz w:val="10"/>
          <w:szCs w:val="10"/>
        </w:rPr>
      </w:pPr>
    </w:p>
    <w:p w:rsidR="00A350B5" w:rsidRPr="00E47A66" w:rsidRDefault="00A350B5" w:rsidP="006A2C6E">
      <w:pPr>
        <w:tabs>
          <w:tab w:val="left" w:pos="187"/>
        </w:tabs>
        <w:jc w:val="center"/>
        <w:rPr>
          <w:b/>
          <w:i/>
          <w:sz w:val="28"/>
          <w:szCs w:val="26"/>
        </w:rPr>
      </w:pPr>
      <w:r w:rsidRPr="00E47A66">
        <w:rPr>
          <w:b/>
          <w:i/>
          <w:sz w:val="28"/>
          <w:szCs w:val="26"/>
        </w:rPr>
        <w:t xml:space="preserve">Структура объемов отгруженных товаров, выполненных работ </w:t>
      </w:r>
      <w:r w:rsidR="006A2C6E" w:rsidRPr="00E47A66">
        <w:rPr>
          <w:b/>
          <w:i/>
          <w:sz w:val="28"/>
          <w:szCs w:val="26"/>
        </w:rPr>
        <w:br/>
      </w:r>
      <w:r w:rsidRPr="00E47A66">
        <w:rPr>
          <w:b/>
          <w:i/>
          <w:sz w:val="28"/>
          <w:szCs w:val="26"/>
        </w:rPr>
        <w:t>и услуг по видам экономической деятельности в январе-июле 2016 года</w:t>
      </w:r>
    </w:p>
    <w:p w:rsidR="00A350B5" w:rsidRDefault="00A350B5" w:rsidP="006A2C6E">
      <w:pPr>
        <w:tabs>
          <w:tab w:val="left" w:pos="187"/>
        </w:tabs>
        <w:jc w:val="center"/>
        <w:rPr>
          <w:i/>
          <w:sz w:val="24"/>
          <w:szCs w:val="26"/>
        </w:rPr>
      </w:pPr>
      <w:proofErr w:type="gramStart"/>
      <w:r w:rsidRPr="00AA3169">
        <w:rPr>
          <w:i/>
          <w:sz w:val="24"/>
          <w:szCs w:val="26"/>
        </w:rPr>
        <w:t>в</w:t>
      </w:r>
      <w:proofErr w:type="gramEnd"/>
      <w:r w:rsidRPr="00AA3169">
        <w:rPr>
          <w:i/>
          <w:sz w:val="24"/>
          <w:szCs w:val="26"/>
        </w:rPr>
        <w:t xml:space="preserve"> % к итогу</w:t>
      </w:r>
    </w:p>
    <w:p w:rsidR="00ED6A3C" w:rsidRPr="00ED6A3C" w:rsidRDefault="00ED6A3C" w:rsidP="006A2C6E">
      <w:pPr>
        <w:tabs>
          <w:tab w:val="left" w:pos="187"/>
        </w:tabs>
        <w:jc w:val="center"/>
        <w:rPr>
          <w:sz w:val="14"/>
          <w:szCs w:val="26"/>
        </w:rPr>
      </w:pPr>
    </w:p>
    <w:p w:rsidR="00A350B5" w:rsidRDefault="00A350B5" w:rsidP="00AA3169">
      <w:pPr>
        <w:tabs>
          <w:tab w:val="left" w:pos="9498"/>
        </w:tabs>
        <w:spacing w:line="312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B595956" wp14:editId="7DC501AB">
            <wp:extent cx="6254496" cy="2706624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F784B" w:rsidRPr="00E47A66" w:rsidRDefault="001F784B" w:rsidP="00E47A66">
      <w:pPr>
        <w:spacing w:line="312" w:lineRule="auto"/>
        <w:ind w:firstLine="709"/>
        <w:jc w:val="both"/>
        <w:rPr>
          <w:sz w:val="28"/>
          <w:szCs w:val="24"/>
        </w:rPr>
      </w:pPr>
      <w:proofErr w:type="gramStart"/>
      <w:r w:rsidRPr="00E47A66">
        <w:rPr>
          <w:sz w:val="28"/>
          <w:szCs w:val="24"/>
        </w:rPr>
        <w:lastRenderedPageBreak/>
        <w:t xml:space="preserve">Наиболее существенно в структуре объемов отгруженных товаров, выполненных работ и услуг  в январе – июле 2016 года по сравнению с 2015 годом  увеличилась доля машиностроения и металлообработки  – на  8,0 % (в значительной мере в связи с увеличением выпуска более дорогостоящих вагонов на ОАО «Тверской вагоностроительный завод», ростом выпуска строительно-дорожной техники (ЗАО «Тверской экскаватор», </w:t>
      </w:r>
      <w:r w:rsidR="00E47A66">
        <w:rPr>
          <w:sz w:val="28"/>
          <w:szCs w:val="24"/>
        </w:rPr>
        <w:br/>
      </w:r>
      <w:r w:rsidRPr="00E47A66">
        <w:rPr>
          <w:sz w:val="28"/>
          <w:szCs w:val="24"/>
        </w:rPr>
        <w:t>ЗАО «ЭКСМАШ»),  ростом объемов в металлообработке.</w:t>
      </w:r>
      <w:proofErr w:type="gramEnd"/>
      <w:r w:rsidRPr="00E47A66">
        <w:rPr>
          <w:sz w:val="28"/>
          <w:szCs w:val="24"/>
        </w:rPr>
        <w:t xml:space="preserve"> Сократились доли производств: пищевых продуктов, включая напитки – на 3,3% (в основном в связи с сокращением объемов производства муки на ОАО «Мелькомбинат, слабоалкогольных напитков н</w:t>
      </w:r>
      <w:proofErr w:type="gramStart"/>
      <w:r w:rsidRPr="00E47A66">
        <w:rPr>
          <w:sz w:val="28"/>
          <w:szCs w:val="24"/>
        </w:rPr>
        <w:t>а ООО</w:t>
      </w:r>
      <w:proofErr w:type="gramEnd"/>
      <w:r w:rsidRPr="00E47A66">
        <w:rPr>
          <w:sz w:val="28"/>
          <w:szCs w:val="24"/>
        </w:rPr>
        <w:t xml:space="preserve"> «Юнайтед </w:t>
      </w:r>
      <w:proofErr w:type="spellStart"/>
      <w:r w:rsidRPr="00E47A66">
        <w:rPr>
          <w:sz w:val="28"/>
          <w:szCs w:val="24"/>
        </w:rPr>
        <w:t>Боттлинг</w:t>
      </w:r>
      <w:proofErr w:type="spellEnd"/>
      <w:r w:rsidRPr="00E47A66">
        <w:rPr>
          <w:sz w:val="28"/>
          <w:szCs w:val="24"/>
        </w:rPr>
        <w:t xml:space="preserve"> Групп»), химических и резиновых производств – на 2,1% (плановый остановочный ремонт на ОАО «</w:t>
      </w:r>
      <w:proofErr w:type="spellStart"/>
      <w:r w:rsidRPr="00E47A66">
        <w:rPr>
          <w:sz w:val="28"/>
          <w:szCs w:val="24"/>
        </w:rPr>
        <w:t>Сибур</w:t>
      </w:r>
      <w:proofErr w:type="spellEnd"/>
      <w:r w:rsidRPr="00E47A66">
        <w:rPr>
          <w:sz w:val="28"/>
          <w:szCs w:val="24"/>
        </w:rPr>
        <w:t>-ПЭТФ», снижение выпуска продукции АО «</w:t>
      </w:r>
      <w:proofErr w:type="spellStart"/>
      <w:r w:rsidRPr="00E47A66">
        <w:rPr>
          <w:sz w:val="28"/>
          <w:szCs w:val="24"/>
        </w:rPr>
        <w:t>Тверьстеклопластик</w:t>
      </w:r>
      <w:proofErr w:type="spellEnd"/>
      <w:r w:rsidRPr="00E47A66">
        <w:rPr>
          <w:sz w:val="28"/>
          <w:szCs w:val="24"/>
        </w:rPr>
        <w:t>»).</w:t>
      </w:r>
    </w:p>
    <w:p w:rsidR="001F784B" w:rsidRPr="00E47A66" w:rsidRDefault="001F784B" w:rsidP="00E47A66">
      <w:pPr>
        <w:spacing w:line="312" w:lineRule="auto"/>
        <w:ind w:firstLine="709"/>
        <w:jc w:val="both"/>
        <w:rPr>
          <w:sz w:val="28"/>
          <w:szCs w:val="24"/>
        </w:rPr>
      </w:pPr>
      <w:r w:rsidRPr="00E47A66">
        <w:rPr>
          <w:sz w:val="28"/>
          <w:szCs w:val="24"/>
        </w:rPr>
        <w:t xml:space="preserve">Только по 3-м видам обрабатывающих производств («Производство электрооборудования»,  «Прочие производства»  и «Производство резиновых и пластмассовых изделий») из 12-ти, учтенных в обрабатывающих производствах, в январе – июле 2016 года отмечена отрицательная динамика объемов отгруженной продукции.  </w:t>
      </w:r>
    </w:p>
    <w:p w:rsidR="00132E44" w:rsidRPr="00E47A66" w:rsidRDefault="001F784B" w:rsidP="00E47A66">
      <w:pPr>
        <w:spacing w:line="312" w:lineRule="auto"/>
        <w:ind w:firstLine="709"/>
        <w:jc w:val="both"/>
        <w:rPr>
          <w:sz w:val="28"/>
          <w:szCs w:val="24"/>
        </w:rPr>
      </w:pPr>
      <w:r w:rsidRPr="00E47A66">
        <w:rPr>
          <w:sz w:val="28"/>
          <w:szCs w:val="24"/>
        </w:rPr>
        <w:t xml:space="preserve">По оценке, в 2016 году объем отгруженных товаров, выполненных работ и услуг по крупным и средним промышленным предприятиям ожидается в размере 83,8 млрд. рублей, в том числе в обрабатывающих производствах  -  64,2 млрд. рублей при темпах роста, соответственно, 107,7 % и  107,4 % в действующих ценах к уровню 2015 года.  </w:t>
      </w:r>
    </w:p>
    <w:p w:rsidR="001F784B" w:rsidRPr="00E47A66" w:rsidRDefault="001F784B" w:rsidP="00E47A66">
      <w:pPr>
        <w:spacing w:line="312" w:lineRule="auto"/>
        <w:ind w:firstLine="709"/>
        <w:jc w:val="both"/>
        <w:rPr>
          <w:sz w:val="28"/>
          <w:szCs w:val="24"/>
        </w:rPr>
      </w:pPr>
      <w:r w:rsidRPr="00E47A66">
        <w:rPr>
          <w:sz w:val="28"/>
          <w:szCs w:val="24"/>
        </w:rPr>
        <w:t>В</w:t>
      </w:r>
      <w:r w:rsidR="00C6007E" w:rsidRPr="00E47A66">
        <w:rPr>
          <w:sz w:val="28"/>
          <w:szCs w:val="24"/>
        </w:rPr>
        <w:t xml:space="preserve"> прогнозируемом периоде</w:t>
      </w:r>
      <w:r w:rsidRPr="00E47A66">
        <w:rPr>
          <w:sz w:val="28"/>
          <w:szCs w:val="24"/>
        </w:rPr>
        <w:t xml:space="preserve"> 20</w:t>
      </w:r>
      <w:r w:rsidR="00433C7F" w:rsidRPr="00E47A66">
        <w:rPr>
          <w:sz w:val="28"/>
          <w:szCs w:val="24"/>
        </w:rPr>
        <w:t>17-</w:t>
      </w:r>
      <w:r w:rsidRPr="00E47A66">
        <w:rPr>
          <w:sz w:val="28"/>
          <w:szCs w:val="24"/>
        </w:rPr>
        <w:t xml:space="preserve">2022 годах ведущие отрасли промышленности сохранят свои лидирующие позиции. Машиностроение и металлообработка, пищевая отрасль, химические и резиновые производства, электроэнергетика, производства строительных материалов – сферы инвестиционной активности. В перспективе будет происходить развитие  данных отраслей – за счет роста производства на существующих предприятиях, а также за счет появления новых.  Прогнозируется сохранение положительных тенденций в динамике объемных показателей всех отраслей. Темпы роста ожидаются на уровне 0,2-0,3%. </w:t>
      </w:r>
    </w:p>
    <w:p w:rsidR="00E47A66" w:rsidRDefault="00E47A66" w:rsidP="001F784B">
      <w:pPr>
        <w:ind w:firstLine="709"/>
        <w:jc w:val="center"/>
        <w:rPr>
          <w:b/>
          <w:sz w:val="24"/>
          <w:szCs w:val="24"/>
        </w:rPr>
      </w:pPr>
    </w:p>
    <w:p w:rsidR="00E47A66" w:rsidRDefault="00E47A66" w:rsidP="001F784B">
      <w:pPr>
        <w:ind w:firstLine="709"/>
        <w:jc w:val="center"/>
        <w:rPr>
          <w:b/>
          <w:sz w:val="24"/>
          <w:szCs w:val="24"/>
        </w:rPr>
      </w:pPr>
    </w:p>
    <w:p w:rsidR="00E47A66" w:rsidRDefault="00E47A66" w:rsidP="001F784B">
      <w:pPr>
        <w:ind w:firstLine="709"/>
        <w:jc w:val="center"/>
        <w:rPr>
          <w:b/>
          <w:sz w:val="24"/>
          <w:szCs w:val="24"/>
        </w:rPr>
      </w:pPr>
    </w:p>
    <w:p w:rsidR="00E47A66" w:rsidRDefault="00E47A66" w:rsidP="001F784B">
      <w:pPr>
        <w:ind w:firstLine="709"/>
        <w:jc w:val="center"/>
        <w:rPr>
          <w:b/>
          <w:sz w:val="24"/>
          <w:szCs w:val="24"/>
        </w:rPr>
      </w:pPr>
    </w:p>
    <w:p w:rsidR="00E47A66" w:rsidRDefault="00E47A66" w:rsidP="001F784B">
      <w:pPr>
        <w:ind w:firstLine="709"/>
        <w:jc w:val="center"/>
        <w:rPr>
          <w:b/>
          <w:sz w:val="24"/>
          <w:szCs w:val="24"/>
        </w:rPr>
      </w:pPr>
    </w:p>
    <w:p w:rsidR="001F784B" w:rsidRPr="00E47A66" w:rsidRDefault="001F784B" w:rsidP="001F784B">
      <w:pPr>
        <w:ind w:firstLine="709"/>
        <w:jc w:val="center"/>
        <w:rPr>
          <w:b/>
          <w:sz w:val="28"/>
          <w:szCs w:val="24"/>
        </w:rPr>
      </w:pPr>
      <w:r w:rsidRPr="00E47A66">
        <w:rPr>
          <w:b/>
          <w:sz w:val="28"/>
          <w:szCs w:val="24"/>
        </w:rPr>
        <w:lastRenderedPageBreak/>
        <w:t xml:space="preserve">Прогнозные показатели  по ведущим видам экономической деятельности по разделу «Промышленность» на период до 2022 года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993"/>
        <w:gridCol w:w="5352"/>
      </w:tblGrid>
      <w:tr w:rsidR="001F784B" w:rsidTr="0062698D">
        <w:tc>
          <w:tcPr>
            <w:tcW w:w="959" w:type="dxa"/>
            <w:vMerge w:val="restart"/>
            <w:vAlign w:val="center"/>
          </w:tcPr>
          <w:p w:rsidR="001F784B" w:rsidRPr="0044663D" w:rsidRDefault="001F784B" w:rsidP="00016D38">
            <w:pPr>
              <w:spacing w:line="192" w:lineRule="auto"/>
              <w:jc w:val="center"/>
            </w:pPr>
            <w:r w:rsidRPr="0044663D">
              <w:t>Годы</w:t>
            </w:r>
          </w:p>
        </w:tc>
        <w:tc>
          <w:tcPr>
            <w:tcW w:w="2551" w:type="dxa"/>
            <w:gridSpan w:val="2"/>
            <w:vAlign w:val="center"/>
          </w:tcPr>
          <w:p w:rsidR="001F784B" w:rsidRPr="0044663D" w:rsidRDefault="001F784B" w:rsidP="00016D38">
            <w:pPr>
              <w:spacing w:line="192" w:lineRule="auto"/>
              <w:jc w:val="center"/>
            </w:pPr>
            <w:r w:rsidRPr="0044663D">
              <w:t>Показатели</w:t>
            </w:r>
          </w:p>
        </w:tc>
        <w:tc>
          <w:tcPr>
            <w:tcW w:w="993" w:type="dxa"/>
            <w:vMerge w:val="restart"/>
            <w:vAlign w:val="center"/>
          </w:tcPr>
          <w:p w:rsidR="001F784B" w:rsidRDefault="001F784B" w:rsidP="00016D38">
            <w:pPr>
              <w:spacing w:line="192" w:lineRule="auto"/>
              <w:jc w:val="center"/>
            </w:pPr>
            <w:r w:rsidRPr="0044663D">
              <w:t xml:space="preserve">Доля в общем объеме </w:t>
            </w:r>
            <w:proofErr w:type="spellStart"/>
            <w:r w:rsidRPr="0044663D">
              <w:t>отгр</w:t>
            </w:r>
            <w:proofErr w:type="spellEnd"/>
            <w:r>
              <w:t>.</w:t>
            </w:r>
            <w:r w:rsidRPr="0044663D">
              <w:t xml:space="preserve"> товаров,</w:t>
            </w:r>
          </w:p>
          <w:p w:rsidR="001F784B" w:rsidRPr="0044663D" w:rsidRDefault="001F784B" w:rsidP="00016D38">
            <w:pPr>
              <w:spacing w:line="192" w:lineRule="auto"/>
              <w:jc w:val="center"/>
            </w:pPr>
            <w:r w:rsidRPr="0044663D">
              <w:t>%</w:t>
            </w:r>
          </w:p>
        </w:tc>
        <w:tc>
          <w:tcPr>
            <w:tcW w:w="5352" w:type="dxa"/>
            <w:vMerge w:val="restart"/>
            <w:vAlign w:val="center"/>
          </w:tcPr>
          <w:p w:rsidR="001F784B" w:rsidRPr="0044663D" w:rsidRDefault="001F784B" w:rsidP="00016D38">
            <w:pPr>
              <w:spacing w:line="192" w:lineRule="auto"/>
              <w:jc w:val="center"/>
            </w:pPr>
          </w:p>
          <w:p w:rsidR="001F784B" w:rsidRPr="0044663D" w:rsidRDefault="001F784B" w:rsidP="00016D38">
            <w:pPr>
              <w:spacing w:line="192" w:lineRule="auto"/>
              <w:jc w:val="center"/>
            </w:pPr>
            <w:r w:rsidRPr="0044663D">
              <w:t>Вид экономической деятельности/</w:t>
            </w:r>
          </w:p>
          <w:p w:rsidR="001F784B" w:rsidRPr="0044663D" w:rsidRDefault="001F784B" w:rsidP="00016D38">
            <w:pPr>
              <w:spacing w:line="192" w:lineRule="auto"/>
              <w:jc w:val="center"/>
            </w:pPr>
            <w:r w:rsidRPr="0044663D">
              <w:t>Ведущие предприятия</w:t>
            </w:r>
          </w:p>
        </w:tc>
      </w:tr>
      <w:tr w:rsidR="001F784B" w:rsidTr="00E826F0">
        <w:tc>
          <w:tcPr>
            <w:tcW w:w="959" w:type="dxa"/>
            <w:vMerge/>
          </w:tcPr>
          <w:p w:rsidR="001F784B" w:rsidRPr="0044663D" w:rsidRDefault="001F784B" w:rsidP="0012689B">
            <w:pPr>
              <w:spacing w:line="216" w:lineRule="auto"/>
              <w:jc w:val="both"/>
            </w:pPr>
          </w:p>
        </w:tc>
        <w:tc>
          <w:tcPr>
            <w:tcW w:w="1276" w:type="dxa"/>
            <w:vAlign w:val="center"/>
          </w:tcPr>
          <w:p w:rsidR="001F784B" w:rsidRPr="00B267DB" w:rsidRDefault="001F784B" w:rsidP="00016D38">
            <w:pPr>
              <w:spacing w:line="192" w:lineRule="auto"/>
            </w:pPr>
            <w:r w:rsidRPr="00B267DB">
              <w:t xml:space="preserve">Объем </w:t>
            </w:r>
            <w:proofErr w:type="spellStart"/>
            <w:r w:rsidRPr="00B267DB">
              <w:t>отгр</w:t>
            </w:r>
            <w:proofErr w:type="spellEnd"/>
            <w:r w:rsidRPr="00B267DB">
              <w:t>.</w:t>
            </w:r>
          </w:p>
          <w:p w:rsidR="001F784B" w:rsidRPr="00B267DB" w:rsidRDefault="001F784B" w:rsidP="00016D38">
            <w:pPr>
              <w:spacing w:line="192" w:lineRule="auto"/>
            </w:pPr>
            <w:r w:rsidRPr="00B267DB">
              <w:t>товаров, выполнен</w:t>
            </w:r>
            <w:proofErr w:type="gramStart"/>
            <w:r w:rsidRPr="00B267DB">
              <w:t>.</w:t>
            </w:r>
            <w:proofErr w:type="gramEnd"/>
            <w:r w:rsidRPr="00B267DB">
              <w:t xml:space="preserve"> </w:t>
            </w:r>
            <w:proofErr w:type="gramStart"/>
            <w:r w:rsidRPr="00B267DB">
              <w:t>р</w:t>
            </w:r>
            <w:proofErr w:type="gramEnd"/>
            <w:r w:rsidRPr="00B267DB">
              <w:t>абот и услуг,</w:t>
            </w:r>
          </w:p>
          <w:p w:rsidR="001F784B" w:rsidRPr="0044663D" w:rsidRDefault="001F784B" w:rsidP="00016D38">
            <w:pPr>
              <w:spacing w:line="192" w:lineRule="auto"/>
            </w:pPr>
            <w:r w:rsidRPr="00B267DB">
              <w:t>млн. руб.</w:t>
            </w:r>
          </w:p>
        </w:tc>
        <w:tc>
          <w:tcPr>
            <w:tcW w:w="1275" w:type="dxa"/>
            <w:vAlign w:val="center"/>
          </w:tcPr>
          <w:p w:rsidR="001F784B" w:rsidRPr="0044663D" w:rsidRDefault="001F784B" w:rsidP="00E826F0">
            <w:pPr>
              <w:spacing w:line="216" w:lineRule="auto"/>
            </w:pPr>
            <w:r w:rsidRPr="0044663D">
              <w:t xml:space="preserve">Темп роста в </w:t>
            </w:r>
            <w:proofErr w:type="spellStart"/>
            <w:r w:rsidRPr="0044663D">
              <w:t>дейст</w:t>
            </w:r>
            <w:proofErr w:type="spellEnd"/>
            <w:r w:rsidRPr="0044663D">
              <w:t>.</w:t>
            </w:r>
            <w:r>
              <w:t xml:space="preserve"> </w:t>
            </w:r>
            <w:r w:rsidRPr="0044663D">
              <w:t>ценах, %</w:t>
            </w:r>
          </w:p>
        </w:tc>
        <w:tc>
          <w:tcPr>
            <w:tcW w:w="993" w:type="dxa"/>
            <w:vMerge/>
          </w:tcPr>
          <w:p w:rsidR="001F784B" w:rsidRPr="0044663D" w:rsidRDefault="001F784B" w:rsidP="0012689B">
            <w:pPr>
              <w:spacing w:line="216" w:lineRule="auto"/>
              <w:jc w:val="both"/>
            </w:pPr>
          </w:p>
        </w:tc>
        <w:tc>
          <w:tcPr>
            <w:tcW w:w="5352" w:type="dxa"/>
            <w:vMerge/>
          </w:tcPr>
          <w:p w:rsidR="001F784B" w:rsidRPr="0044663D" w:rsidRDefault="001F784B" w:rsidP="0012689B">
            <w:pPr>
              <w:spacing w:line="216" w:lineRule="auto"/>
              <w:jc w:val="both"/>
            </w:pPr>
          </w:p>
        </w:tc>
      </w:tr>
      <w:tr w:rsidR="00A850C3" w:rsidTr="00A850C3">
        <w:tc>
          <w:tcPr>
            <w:tcW w:w="959" w:type="dxa"/>
            <w:shd w:val="clear" w:color="auto" w:fill="CCC0D9" w:themeFill="accent4" w:themeFillTint="66"/>
          </w:tcPr>
          <w:p w:rsidR="00A850C3" w:rsidRPr="00A850C3" w:rsidRDefault="00A850C3" w:rsidP="00A850C3">
            <w:pPr>
              <w:spacing w:line="216" w:lineRule="auto"/>
              <w:jc w:val="center"/>
              <w:rPr>
                <w:b/>
              </w:rPr>
            </w:pPr>
            <w:r w:rsidRPr="00A850C3"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A850C3" w:rsidRPr="00A850C3" w:rsidRDefault="00A850C3" w:rsidP="00A850C3">
            <w:pPr>
              <w:spacing w:line="216" w:lineRule="auto"/>
              <w:jc w:val="center"/>
              <w:rPr>
                <w:b/>
              </w:rPr>
            </w:pPr>
            <w:r w:rsidRPr="00A850C3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:rsidR="00A850C3" w:rsidRPr="00A850C3" w:rsidRDefault="00A850C3" w:rsidP="00A850C3">
            <w:pPr>
              <w:spacing w:line="216" w:lineRule="auto"/>
              <w:jc w:val="center"/>
              <w:rPr>
                <w:b/>
              </w:rPr>
            </w:pPr>
            <w:r w:rsidRPr="00A850C3">
              <w:rPr>
                <w:b/>
              </w:rPr>
              <w:t>3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850C3" w:rsidRPr="00A850C3" w:rsidRDefault="00A850C3" w:rsidP="00A850C3">
            <w:pPr>
              <w:spacing w:line="216" w:lineRule="auto"/>
              <w:jc w:val="center"/>
              <w:rPr>
                <w:b/>
              </w:rPr>
            </w:pPr>
            <w:r w:rsidRPr="00A850C3">
              <w:rPr>
                <w:b/>
              </w:rPr>
              <w:t>4</w:t>
            </w:r>
          </w:p>
        </w:tc>
        <w:tc>
          <w:tcPr>
            <w:tcW w:w="5352" w:type="dxa"/>
            <w:shd w:val="clear" w:color="auto" w:fill="CCC0D9" w:themeFill="accent4" w:themeFillTint="66"/>
          </w:tcPr>
          <w:p w:rsidR="00A850C3" w:rsidRPr="00A850C3" w:rsidRDefault="00A850C3" w:rsidP="00A850C3">
            <w:pPr>
              <w:spacing w:line="216" w:lineRule="auto"/>
              <w:jc w:val="center"/>
              <w:rPr>
                <w:b/>
              </w:rPr>
            </w:pPr>
            <w:r w:rsidRPr="00A850C3">
              <w:rPr>
                <w:b/>
              </w:rPr>
              <w:t>5</w:t>
            </w:r>
          </w:p>
        </w:tc>
      </w:tr>
      <w:tr w:rsidR="001F784B" w:rsidTr="00F54F7C">
        <w:tc>
          <w:tcPr>
            <w:tcW w:w="959" w:type="dxa"/>
            <w:vMerge w:val="restart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2017</w:t>
            </w:r>
          </w:p>
        </w:tc>
        <w:tc>
          <w:tcPr>
            <w:tcW w:w="1276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95292</w:t>
            </w:r>
          </w:p>
        </w:tc>
        <w:tc>
          <w:tcPr>
            <w:tcW w:w="1275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113,7</w:t>
            </w:r>
          </w:p>
        </w:tc>
        <w:tc>
          <w:tcPr>
            <w:tcW w:w="993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100</w:t>
            </w:r>
          </w:p>
        </w:tc>
        <w:tc>
          <w:tcPr>
            <w:tcW w:w="5352" w:type="dxa"/>
            <w:vAlign w:val="center"/>
          </w:tcPr>
          <w:p w:rsidR="001F784B" w:rsidRPr="00016D38" w:rsidRDefault="001F784B" w:rsidP="00016D38">
            <w:pPr>
              <w:spacing w:line="216" w:lineRule="auto"/>
            </w:pPr>
            <w:r w:rsidRPr="00016D38">
              <w:rPr>
                <w:b/>
              </w:rPr>
              <w:t>Все виды экономической деятельности</w:t>
            </w:r>
            <w:r w:rsidR="00C6007E" w:rsidRPr="00016D38">
              <w:rPr>
                <w:b/>
              </w:rPr>
              <w:t xml:space="preserve">, </w:t>
            </w:r>
            <w:r w:rsidR="00DF3EBD" w:rsidRPr="00016D38">
              <w:rPr>
                <w:b/>
              </w:rPr>
              <w:br/>
            </w:r>
            <w:r w:rsidR="00C6007E" w:rsidRPr="00016D38">
              <w:rPr>
                <w:b/>
              </w:rPr>
              <w:t>в том числе по ведущим отраслям</w:t>
            </w:r>
            <w:r w:rsidR="00DF3EBD" w:rsidRPr="00016D38">
              <w:rPr>
                <w:b/>
              </w:rPr>
              <w:t>:</w:t>
            </w:r>
            <w:r w:rsidRPr="00016D38">
              <w:rPr>
                <w:b/>
              </w:rPr>
              <w:t xml:space="preserve">  </w:t>
            </w:r>
          </w:p>
        </w:tc>
      </w:tr>
      <w:tr w:rsidR="001F784B" w:rsidTr="00F54F7C">
        <w:tc>
          <w:tcPr>
            <w:tcW w:w="959" w:type="dxa"/>
            <w:vMerge/>
          </w:tcPr>
          <w:p w:rsidR="001F784B" w:rsidRPr="00016D38" w:rsidRDefault="001F784B" w:rsidP="0012689B">
            <w:pPr>
              <w:spacing w:line="216" w:lineRule="auto"/>
              <w:jc w:val="both"/>
            </w:pPr>
          </w:p>
        </w:tc>
        <w:tc>
          <w:tcPr>
            <w:tcW w:w="1276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23899</w:t>
            </w:r>
          </w:p>
        </w:tc>
        <w:tc>
          <w:tcPr>
            <w:tcW w:w="1275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135,6</w:t>
            </w:r>
          </w:p>
        </w:tc>
        <w:tc>
          <w:tcPr>
            <w:tcW w:w="993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27,7</w:t>
            </w:r>
          </w:p>
        </w:tc>
        <w:tc>
          <w:tcPr>
            <w:tcW w:w="5352" w:type="dxa"/>
            <w:vAlign w:val="center"/>
          </w:tcPr>
          <w:p w:rsidR="001F784B" w:rsidRPr="00016D38" w:rsidRDefault="001F784B" w:rsidP="00016D38">
            <w:pPr>
              <w:spacing w:line="216" w:lineRule="auto"/>
            </w:pPr>
            <w:r w:rsidRPr="00016D38">
              <w:t>Производство транспортных средств и оборудования</w:t>
            </w:r>
          </w:p>
        </w:tc>
      </w:tr>
      <w:tr w:rsidR="001F784B" w:rsidTr="00F54F7C">
        <w:tc>
          <w:tcPr>
            <w:tcW w:w="959" w:type="dxa"/>
            <w:vMerge/>
          </w:tcPr>
          <w:p w:rsidR="001F784B" w:rsidRPr="00016D38" w:rsidRDefault="001F784B" w:rsidP="0012689B">
            <w:pPr>
              <w:spacing w:line="216" w:lineRule="auto"/>
              <w:jc w:val="both"/>
            </w:pPr>
          </w:p>
        </w:tc>
        <w:tc>
          <w:tcPr>
            <w:tcW w:w="1276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6211</w:t>
            </w:r>
          </w:p>
        </w:tc>
        <w:tc>
          <w:tcPr>
            <w:tcW w:w="1275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110,9</w:t>
            </w:r>
          </w:p>
        </w:tc>
        <w:tc>
          <w:tcPr>
            <w:tcW w:w="993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6,1</w:t>
            </w:r>
          </w:p>
        </w:tc>
        <w:tc>
          <w:tcPr>
            <w:tcW w:w="5352" w:type="dxa"/>
            <w:vAlign w:val="center"/>
          </w:tcPr>
          <w:p w:rsidR="001F784B" w:rsidRPr="00016D38" w:rsidRDefault="001F784B" w:rsidP="00016D38">
            <w:pPr>
              <w:spacing w:line="216" w:lineRule="auto"/>
            </w:pPr>
            <w:r w:rsidRPr="00016D38">
              <w:rPr>
                <w:bCs/>
                <w:iCs/>
              </w:rPr>
              <w:t>Металлургическое производство и производство готовых металлических изделий</w:t>
            </w:r>
            <w:r w:rsidRPr="00016D38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1F784B" w:rsidTr="00F54F7C">
        <w:tc>
          <w:tcPr>
            <w:tcW w:w="959" w:type="dxa"/>
            <w:vMerge/>
          </w:tcPr>
          <w:p w:rsidR="001F784B" w:rsidRPr="00016D38" w:rsidRDefault="001F784B" w:rsidP="0012689B">
            <w:pPr>
              <w:spacing w:line="216" w:lineRule="auto"/>
              <w:jc w:val="both"/>
            </w:pPr>
          </w:p>
        </w:tc>
        <w:tc>
          <w:tcPr>
            <w:tcW w:w="1276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3430</w:t>
            </w:r>
          </w:p>
        </w:tc>
        <w:tc>
          <w:tcPr>
            <w:tcW w:w="1275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110,2</w:t>
            </w:r>
          </w:p>
        </w:tc>
        <w:tc>
          <w:tcPr>
            <w:tcW w:w="993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3,5</w:t>
            </w:r>
          </w:p>
        </w:tc>
        <w:tc>
          <w:tcPr>
            <w:tcW w:w="5352" w:type="dxa"/>
            <w:vAlign w:val="center"/>
          </w:tcPr>
          <w:p w:rsidR="001F784B" w:rsidRPr="00016D38" w:rsidRDefault="001F784B" w:rsidP="00016D38">
            <w:pPr>
              <w:spacing w:line="216" w:lineRule="auto"/>
              <w:rPr>
                <w:i/>
              </w:rPr>
            </w:pPr>
            <w:r w:rsidRPr="00016D38">
              <w:t>Производство прочих неметаллических минеральных продуктов</w:t>
            </w:r>
          </w:p>
        </w:tc>
      </w:tr>
      <w:tr w:rsidR="001F784B" w:rsidTr="00F54F7C">
        <w:tc>
          <w:tcPr>
            <w:tcW w:w="959" w:type="dxa"/>
            <w:vMerge/>
          </w:tcPr>
          <w:p w:rsidR="001F784B" w:rsidRPr="00016D38" w:rsidRDefault="001F784B" w:rsidP="0012689B">
            <w:pPr>
              <w:spacing w:line="216" w:lineRule="auto"/>
              <w:jc w:val="both"/>
            </w:pPr>
          </w:p>
        </w:tc>
        <w:tc>
          <w:tcPr>
            <w:tcW w:w="1276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20075</w:t>
            </w:r>
          </w:p>
        </w:tc>
        <w:tc>
          <w:tcPr>
            <w:tcW w:w="1275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108,3</w:t>
            </w:r>
          </w:p>
        </w:tc>
        <w:tc>
          <w:tcPr>
            <w:tcW w:w="993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16,5</w:t>
            </w:r>
          </w:p>
        </w:tc>
        <w:tc>
          <w:tcPr>
            <w:tcW w:w="5352" w:type="dxa"/>
            <w:vAlign w:val="center"/>
          </w:tcPr>
          <w:p w:rsidR="001F784B" w:rsidRPr="00016D38" w:rsidRDefault="001F784B" w:rsidP="00016D38">
            <w:pPr>
              <w:spacing w:line="216" w:lineRule="auto"/>
            </w:pPr>
            <w:r w:rsidRPr="00016D38">
              <w:rPr>
                <w:bCs/>
                <w:iCs/>
              </w:rPr>
              <w:t>Производство пищевых продуктов, включая напитки, и табака</w:t>
            </w:r>
          </w:p>
        </w:tc>
      </w:tr>
      <w:tr w:rsidR="001F784B" w:rsidTr="00F54F7C">
        <w:tc>
          <w:tcPr>
            <w:tcW w:w="959" w:type="dxa"/>
            <w:vMerge/>
          </w:tcPr>
          <w:p w:rsidR="001F784B" w:rsidRPr="00016D38" w:rsidRDefault="001F784B" w:rsidP="0012689B">
            <w:pPr>
              <w:spacing w:line="216" w:lineRule="auto"/>
              <w:jc w:val="both"/>
            </w:pPr>
          </w:p>
        </w:tc>
        <w:tc>
          <w:tcPr>
            <w:tcW w:w="1276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2707</w:t>
            </w:r>
          </w:p>
        </w:tc>
        <w:tc>
          <w:tcPr>
            <w:tcW w:w="1275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105,3</w:t>
            </w:r>
          </w:p>
        </w:tc>
        <w:tc>
          <w:tcPr>
            <w:tcW w:w="993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3,1</w:t>
            </w:r>
          </w:p>
        </w:tc>
        <w:tc>
          <w:tcPr>
            <w:tcW w:w="5352" w:type="dxa"/>
            <w:vAlign w:val="center"/>
          </w:tcPr>
          <w:p w:rsidR="001F784B" w:rsidRPr="00016D38" w:rsidRDefault="001F784B" w:rsidP="00016D38">
            <w:pPr>
              <w:spacing w:line="216" w:lineRule="auto"/>
            </w:pPr>
            <w:r w:rsidRPr="00016D38">
              <w:t xml:space="preserve">Химическое производство </w:t>
            </w:r>
          </w:p>
        </w:tc>
      </w:tr>
      <w:tr w:rsidR="001F784B" w:rsidTr="00F54F7C">
        <w:tc>
          <w:tcPr>
            <w:tcW w:w="959" w:type="dxa"/>
            <w:vMerge/>
          </w:tcPr>
          <w:p w:rsidR="001F784B" w:rsidRPr="00016D38" w:rsidRDefault="001F784B" w:rsidP="0012689B">
            <w:pPr>
              <w:spacing w:line="216" w:lineRule="auto"/>
              <w:jc w:val="both"/>
            </w:pPr>
          </w:p>
        </w:tc>
        <w:tc>
          <w:tcPr>
            <w:tcW w:w="1276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7687</w:t>
            </w:r>
          </w:p>
        </w:tc>
        <w:tc>
          <w:tcPr>
            <w:tcW w:w="1275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104,6</w:t>
            </w:r>
          </w:p>
        </w:tc>
        <w:tc>
          <w:tcPr>
            <w:tcW w:w="993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6,6</w:t>
            </w:r>
          </w:p>
        </w:tc>
        <w:tc>
          <w:tcPr>
            <w:tcW w:w="5352" w:type="dxa"/>
            <w:vAlign w:val="center"/>
          </w:tcPr>
          <w:p w:rsidR="001F784B" w:rsidRPr="00016D38" w:rsidRDefault="001F784B" w:rsidP="00016D38">
            <w:pPr>
              <w:spacing w:line="216" w:lineRule="auto"/>
            </w:pPr>
            <w:r w:rsidRPr="00016D38">
              <w:t>Производство резиновых и пластмассовых изделий</w:t>
            </w:r>
            <w:r w:rsidRPr="00016D38">
              <w:rPr>
                <w:i/>
              </w:rPr>
              <w:t xml:space="preserve"> </w:t>
            </w:r>
          </w:p>
        </w:tc>
      </w:tr>
      <w:tr w:rsidR="001F784B" w:rsidTr="00F54F7C">
        <w:tc>
          <w:tcPr>
            <w:tcW w:w="959" w:type="dxa"/>
            <w:vMerge/>
          </w:tcPr>
          <w:p w:rsidR="001F784B" w:rsidRPr="00016D38" w:rsidRDefault="001F784B" w:rsidP="0012689B">
            <w:pPr>
              <w:spacing w:line="216" w:lineRule="auto"/>
              <w:jc w:val="both"/>
            </w:pPr>
          </w:p>
        </w:tc>
        <w:tc>
          <w:tcPr>
            <w:tcW w:w="1276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20830</w:t>
            </w:r>
          </w:p>
        </w:tc>
        <w:tc>
          <w:tcPr>
            <w:tcW w:w="1275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106,9</w:t>
            </w:r>
          </w:p>
        </w:tc>
        <w:tc>
          <w:tcPr>
            <w:tcW w:w="993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</w:pPr>
            <w:r w:rsidRPr="00016D38">
              <w:t>23,0</w:t>
            </w:r>
          </w:p>
        </w:tc>
        <w:tc>
          <w:tcPr>
            <w:tcW w:w="5352" w:type="dxa"/>
            <w:vAlign w:val="center"/>
          </w:tcPr>
          <w:p w:rsidR="001F784B" w:rsidRPr="00016D38" w:rsidRDefault="001F784B" w:rsidP="00016D38">
            <w:pPr>
              <w:spacing w:line="216" w:lineRule="auto"/>
              <w:rPr>
                <w:i/>
              </w:rPr>
            </w:pPr>
            <w:r w:rsidRPr="00016D38">
              <w:t>Производство и распределение электроэнергии, газа и воды</w:t>
            </w:r>
          </w:p>
        </w:tc>
      </w:tr>
      <w:tr w:rsidR="001F784B" w:rsidTr="00F54F7C">
        <w:tc>
          <w:tcPr>
            <w:tcW w:w="959" w:type="dxa"/>
            <w:vMerge w:val="restart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2018</w:t>
            </w:r>
          </w:p>
        </w:tc>
        <w:tc>
          <w:tcPr>
            <w:tcW w:w="1276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101364</w:t>
            </w:r>
          </w:p>
        </w:tc>
        <w:tc>
          <w:tcPr>
            <w:tcW w:w="1275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106,4</w:t>
            </w:r>
          </w:p>
        </w:tc>
        <w:tc>
          <w:tcPr>
            <w:tcW w:w="993" w:type="dxa"/>
            <w:vAlign w:val="center"/>
          </w:tcPr>
          <w:p w:rsidR="001F784B" w:rsidRPr="00016D38" w:rsidRDefault="001F784B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100</w:t>
            </w:r>
          </w:p>
        </w:tc>
        <w:tc>
          <w:tcPr>
            <w:tcW w:w="5352" w:type="dxa"/>
            <w:vAlign w:val="center"/>
          </w:tcPr>
          <w:p w:rsidR="001F784B" w:rsidRPr="00016D38" w:rsidRDefault="00C6007E" w:rsidP="00016D38">
            <w:pPr>
              <w:spacing w:line="216" w:lineRule="auto"/>
              <w:rPr>
                <w:b/>
              </w:rPr>
            </w:pPr>
            <w:r w:rsidRPr="00016D38">
              <w:rPr>
                <w:b/>
              </w:rPr>
              <w:t xml:space="preserve">Все виды экономической деятельности, </w:t>
            </w:r>
            <w:r w:rsidR="00DF3EBD" w:rsidRPr="00016D38">
              <w:rPr>
                <w:b/>
              </w:rPr>
              <w:br/>
            </w:r>
            <w:r w:rsidRPr="00016D38">
              <w:rPr>
                <w:b/>
              </w:rPr>
              <w:t>в том числе по ведущим отраслям</w:t>
            </w:r>
            <w:r w:rsidR="00DF3EBD" w:rsidRPr="00016D38">
              <w:rPr>
                <w:b/>
              </w:rPr>
              <w:t>:</w:t>
            </w:r>
          </w:p>
        </w:tc>
      </w:tr>
      <w:tr w:rsidR="00D50831" w:rsidTr="00F54F7C">
        <w:tc>
          <w:tcPr>
            <w:tcW w:w="959" w:type="dxa"/>
            <w:vMerge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50831" w:rsidRPr="00016D38" w:rsidRDefault="00D50831" w:rsidP="003E52C3">
            <w:pPr>
              <w:spacing w:line="216" w:lineRule="auto"/>
              <w:jc w:val="center"/>
            </w:pPr>
            <w:r w:rsidRPr="00016D38">
              <w:t>25141</w:t>
            </w:r>
          </w:p>
        </w:tc>
        <w:tc>
          <w:tcPr>
            <w:tcW w:w="1275" w:type="dxa"/>
            <w:vAlign w:val="center"/>
          </w:tcPr>
          <w:p w:rsidR="00D50831" w:rsidRPr="00016D38" w:rsidRDefault="00D50831" w:rsidP="003E52C3">
            <w:pPr>
              <w:spacing w:line="216" w:lineRule="auto"/>
              <w:jc w:val="center"/>
            </w:pPr>
            <w:r w:rsidRPr="00016D38">
              <w:t>105,2</w:t>
            </w:r>
          </w:p>
        </w:tc>
        <w:tc>
          <w:tcPr>
            <w:tcW w:w="993" w:type="dxa"/>
            <w:vAlign w:val="center"/>
          </w:tcPr>
          <w:p w:rsidR="00D50831" w:rsidRPr="00016D38" w:rsidRDefault="00D50831" w:rsidP="003E52C3">
            <w:pPr>
              <w:spacing w:line="216" w:lineRule="auto"/>
              <w:jc w:val="center"/>
            </w:pPr>
            <w:r w:rsidRPr="00016D38">
              <w:t>27,7</w:t>
            </w:r>
          </w:p>
        </w:tc>
        <w:tc>
          <w:tcPr>
            <w:tcW w:w="5352" w:type="dxa"/>
            <w:vAlign w:val="center"/>
          </w:tcPr>
          <w:p w:rsidR="00D50831" w:rsidRPr="00016D38" w:rsidRDefault="00D50831" w:rsidP="00016D38">
            <w:pPr>
              <w:spacing w:line="216" w:lineRule="auto"/>
              <w:rPr>
                <w:b/>
              </w:rPr>
            </w:pPr>
            <w:r w:rsidRPr="00016D38">
              <w:t>Производство транспортных средств и оборудования</w:t>
            </w:r>
          </w:p>
        </w:tc>
      </w:tr>
      <w:tr w:rsidR="00D50831" w:rsidTr="00F54F7C">
        <w:tc>
          <w:tcPr>
            <w:tcW w:w="959" w:type="dxa"/>
            <w:vMerge/>
            <w:vAlign w:val="center"/>
          </w:tcPr>
          <w:p w:rsidR="00D50831" w:rsidRPr="00016D38" w:rsidRDefault="00D50831" w:rsidP="0018519C">
            <w:pPr>
              <w:spacing w:line="216" w:lineRule="auto"/>
            </w:pPr>
          </w:p>
        </w:tc>
        <w:tc>
          <w:tcPr>
            <w:tcW w:w="1276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3792</w:t>
            </w:r>
          </w:p>
        </w:tc>
        <w:tc>
          <w:tcPr>
            <w:tcW w:w="1275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110,6</w:t>
            </w:r>
          </w:p>
        </w:tc>
        <w:tc>
          <w:tcPr>
            <w:tcW w:w="993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3,5</w:t>
            </w:r>
          </w:p>
        </w:tc>
        <w:tc>
          <w:tcPr>
            <w:tcW w:w="5352" w:type="dxa"/>
            <w:vAlign w:val="center"/>
          </w:tcPr>
          <w:p w:rsidR="00D50831" w:rsidRPr="00016D38" w:rsidRDefault="00D50831" w:rsidP="00016D38">
            <w:pPr>
              <w:spacing w:line="216" w:lineRule="auto"/>
              <w:rPr>
                <w:i/>
              </w:rPr>
            </w:pPr>
            <w:r w:rsidRPr="00016D38">
              <w:t xml:space="preserve">Производство прочих неметаллических минеральных продуктов </w:t>
            </w:r>
          </w:p>
        </w:tc>
      </w:tr>
      <w:tr w:rsidR="00D50831" w:rsidTr="00F54F7C">
        <w:tc>
          <w:tcPr>
            <w:tcW w:w="959" w:type="dxa"/>
            <w:vMerge/>
            <w:vAlign w:val="center"/>
          </w:tcPr>
          <w:p w:rsidR="00D50831" w:rsidRPr="00016D38" w:rsidRDefault="00D50831" w:rsidP="0018519C">
            <w:pPr>
              <w:spacing w:line="216" w:lineRule="auto"/>
            </w:pPr>
          </w:p>
        </w:tc>
        <w:tc>
          <w:tcPr>
            <w:tcW w:w="1276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20075</w:t>
            </w:r>
          </w:p>
        </w:tc>
        <w:tc>
          <w:tcPr>
            <w:tcW w:w="1275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108,3</w:t>
            </w:r>
          </w:p>
        </w:tc>
        <w:tc>
          <w:tcPr>
            <w:tcW w:w="993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16,5</w:t>
            </w:r>
          </w:p>
        </w:tc>
        <w:tc>
          <w:tcPr>
            <w:tcW w:w="5352" w:type="dxa"/>
            <w:vAlign w:val="center"/>
          </w:tcPr>
          <w:p w:rsidR="00D50831" w:rsidRPr="00016D38" w:rsidRDefault="00D50831" w:rsidP="00016D38">
            <w:pPr>
              <w:spacing w:line="216" w:lineRule="auto"/>
            </w:pPr>
            <w:r w:rsidRPr="00016D38">
              <w:rPr>
                <w:bCs/>
                <w:iCs/>
              </w:rPr>
              <w:t>Производство пищевых продуктов, включая напитки, и табака</w:t>
            </w:r>
          </w:p>
        </w:tc>
      </w:tr>
      <w:tr w:rsidR="00D50831" w:rsidTr="00F54F7C">
        <w:tc>
          <w:tcPr>
            <w:tcW w:w="959" w:type="dxa"/>
            <w:vMerge/>
            <w:vAlign w:val="center"/>
          </w:tcPr>
          <w:p w:rsidR="00D50831" w:rsidRPr="00016D38" w:rsidRDefault="00D50831" w:rsidP="0018519C">
            <w:pPr>
              <w:spacing w:line="216" w:lineRule="auto"/>
            </w:pPr>
          </w:p>
        </w:tc>
        <w:tc>
          <w:tcPr>
            <w:tcW w:w="1276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5227</w:t>
            </w:r>
          </w:p>
        </w:tc>
        <w:tc>
          <w:tcPr>
            <w:tcW w:w="1275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107,8</w:t>
            </w:r>
          </w:p>
        </w:tc>
        <w:tc>
          <w:tcPr>
            <w:tcW w:w="993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6,0</w:t>
            </w:r>
          </w:p>
        </w:tc>
        <w:tc>
          <w:tcPr>
            <w:tcW w:w="5352" w:type="dxa"/>
            <w:vAlign w:val="center"/>
          </w:tcPr>
          <w:p w:rsidR="00D50831" w:rsidRPr="00016D38" w:rsidRDefault="00D50831" w:rsidP="00016D38">
            <w:pPr>
              <w:spacing w:line="216" w:lineRule="auto"/>
              <w:rPr>
                <w:i/>
              </w:rPr>
            </w:pPr>
            <w:r w:rsidRPr="00016D38">
              <w:t>Производство машин и оборудования</w:t>
            </w:r>
          </w:p>
        </w:tc>
      </w:tr>
      <w:tr w:rsidR="00D50831" w:rsidTr="00F54F7C">
        <w:tc>
          <w:tcPr>
            <w:tcW w:w="959" w:type="dxa"/>
            <w:vMerge/>
            <w:vAlign w:val="center"/>
          </w:tcPr>
          <w:p w:rsidR="00D50831" w:rsidRPr="00016D38" w:rsidRDefault="00D50831" w:rsidP="0018519C">
            <w:pPr>
              <w:spacing w:line="216" w:lineRule="auto"/>
            </w:pPr>
          </w:p>
        </w:tc>
        <w:tc>
          <w:tcPr>
            <w:tcW w:w="1276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1860</w:t>
            </w:r>
          </w:p>
        </w:tc>
        <w:tc>
          <w:tcPr>
            <w:tcW w:w="1275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106,7</w:t>
            </w:r>
          </w:p>
        </w:tc>
        <w:tc>
          <w:tcPr>
            <w:tcW w:w="993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1,8</w:t>
            </w:r>
          </w:p>
        </w:tc>
        <w:tc>
          <w:tcPr>
            <w:tcW w:w="5352" w:type="dxa"/>
            <w:vAlign w:val="center"/>
          </w:tcPr>
          <w:p w:rsidR="00D50831" w:rsidRPr="00016D38" w:rsidRDefault="00D50831" w:rsidP="00016D38">
            <w:pPr>
              <w:spacing w:line="216" w:lineRule="auto"/>
            </w:pPr>
            <w:r w:rsidRPr="00016D38">
              <w:t>Производство электрооборудования, электронного и оптического оборудования</w:t>
            </w:r>
          </w:p>
        </w:tc>
      </w:tr>
      <w:tr w:rsidR="00D50831" w:rsidTr="00F54F7C">
        <w:tc>
          <w:tcPr>
            <w:tcW w:w="959" w:type="dxa"/>
            <w:vMerge/>
            <w:vAlign w:val="center"/>
          </w:tcPr>
          <w:p w:rsidR="00D50831" w:rsidRPr="00016D38" w:rsidRDefault="00D50831" w:rsidP="0018519C">
            <w:pPr>
              <w:spacing w:line="216" w:lineRule="auto"/>
            </w:pPr>
          </w:p>
        </w:tc>
        <w:tc>
          <w:tcPr>
            <w:tcW w:w="1276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22088</w:t>
            </w:r>
          </w:p>
        </w:tc>
        <w:tc>
          <w:tcPr>
            <w:tcW w:w="1275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106,0</w:t>
            </w:r>
          </w:p>
        </w:tc>
        <w:tc>
          <w:tcPr>
            <w:tcW w:w="993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</w:pPr>
            <w:r w:rsidRPr="00016D38">
              <w:t>23,0</w:t>
            </w:r>
          </w:p>
        </w:tc>
        <w:tc>
          <w:tcPr>
            <w:tcW w:w="5352" w:type="dxa"/>
            <w:vAlign w:val="center"/>
          </w:tcPr>
          <w:p w:rsidR="00D50831" w:rsidRPr="00016D38" w:rsidRDefault="00D50831" w:rsidP="00016D38">
            <w:pPr>
              <w:spacing w:line="216" w:lineRule="auto"/>
              <w:rPr>
                <w:i/>
              </w:rPr>
            </w:pPr>
            <w:r w:rsidRPr="00016D38">
              <w:t>Производство и распределение электроэнергии, газа и воды</w:t>
            </w:r>
          </w:p>
        </w:tc>
      </w:tr>
      <w:tr w:rsidR="00D50831" w:rsidTr="00F54F7C">
        <w:tc>
          <w:tcPr>
            <w:tcW w:w="959" w:type="dxa"/>
            <w:vMerge w:val="restart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2019</w:t>
            </w:r>
          </w:p>
        </w:tc>
        <w:tc>
          <w:tcPr>
            <w:tcW w:w="1276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107079</w:t>
            </w:r>
          </w:p>
        </w:tc>
        <w:tc>
          <w:tcPr>
            <w:tcW w:w="1275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105,6</w:t>
            </w:r>
          </w:p>
        </w:tc>
        <w:tc>
          <w:tcPr>
            <w:tcW w:w="993" w:type="dxa"/>
            <w:vAlign w:val="center"/>
          </w:tcPr>
          <w:p w:rsidR="00D50831" w:rsidRPr="00016D38" w:rsidRDefault="00D50831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100</w:t>
            </w:r>
          </w:p>
        </w:tc>
        <w:tc>
          <w:tcPr>
            <w:tcW w:w="5352" w:type="dxa"/>
            <w:vAlign w:val="center"/>
          </w:tcPr>
          <w:p w:rsidR="00D50831" w:rsidRPr="00016D38" w:rsidRDefault="00D50831" w:rsidP="00016D38">
            <w:pPr>
              <w:spacing w:line="216" w:lineRule="auto"/>
              <w:rPr>
                <w:b/>
              </w:rPr>
            </w:pPr>
            <w:r w:rsidRPr="00016D38">
              <w:rPr>
                <w:b/>
              </w:rPr>
              <w:t>Все виды экономической деятельности,</w:t>
            </w:r>
            <w:r w:rsidRPr="00016D38">
              <w:rPr>
                <w:b/>
              </w:rPr>
              <w:br/>
              <w:t xml:space="preserve">в том числе по ведущим отраслям:  </w:t>
            </w:r>
          </w:p>
        </w:tc>
      </w:tr>
      <w:tr w:rsidR="00BC5163" w:rsidTr="00F54F7C">
        <w:tc>
          <w:tcPr>
            <w:tcW w:w="959" w:type="dxa"/>
            <w:vMerge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BC5163" w:rsidRPr="00016D38" w:rsidRDefault="00BC5163" w:rsidP="003E52C3">
            <w:pPr>
              <w:spacing w:line="216" w:lineRule="auto"/>
              <w:jc w:val="center"/>
            </w:pPr>
            <w:r w:rsidRPr="00016D38">
              <w:t>26027</w:t>
            </w:r>
          </w:p>
        </w:tc>
        <w:tc>
          <w:tcPr>
            <w:tcW w:w="1275" w:type="dxa"/>
            <w:vAlign w:val="center"/>
          </w:tcPr>
          <w:p w:rsidR="00BC5163" w:rsidRPr="00016D38" w:rsidRDefault="00BC5163" w:rsidP="003E52C3">
            <w:pPr>
              <w:spacing w:line="216" w:lineRule="auto"/>
              <w:jc w:val="center"/>
            </w:pPr>
            <w:r w:rsidRPr="00016D38">
              <w:t>103,5</w:t>
            </w:r>
          </w:p>
        </w:tc>
        <w:tc>
          <w:tcPr>
            <w:tcW w:w="993" w:type="dxa"/>
            <w:vAlign w:val="center"/>
          </w:tcPr>
          <w:p w:rsidR="00BC5163" w:rsidRPr="00016D38" w:rsidRDefault="00BC5163" w:rsidP="003E52C3">
            <w:pPr>
              <w:spacing w:line="216" w:lineRule="auto"/>
              <w:jc w:val="center"/>
            </w:pPr>
            <w:r w:rsidRPr="00016D38">
              <w:t>27,7</w:t>
            </w:r>
          </w:p>
        </w:tc>
        <w:tc>
          <w:tcPr>
            <w:tcW w:w="5352" w:type="dxa"/>
            <w:vAlign w:val="center"/>
          </w:tcPr>
          <w:p w:rsidR="00BC5163" w:rsidRPr="00016D38" w:rsidRDefault="00BC5163" w:rsidP="00016D38">
            <w:pPr>
              <w:spacing w:line="216" w:lineRule="auto"/>
              <w:rPr>
                <w:b/>
              </w:rPr>
            </w:pPr>
            <w:r w:rsidRPr="00016D38">
              <w:t>Производство транспортных средств и оборудования</w:t>
            </w:r>
          </w:p>
        </w:tc>
      </w:tr>
      <w:tr w:rsidR="00BC5163" w:rsidTr="00F54F7C">
        <w:tc>
          <w:tcPr>
            <w:tcW w:w="959" w:type="dxa"/>
            <w:vMerge/>
          </w:tcPr>
          <w:p w:rsidR="00BC5163" w:rsidRPr="00016D38" w:rsidRDefault="00BC5163" w:rsidP="0012689B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4223</w:t>
            </w:r>
          </w:p>
        </w:tc>
        <w:tc>
          <w:tcPr>
            <w:tcW w:w="1275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111,4</w:t>
            </w:r>
          </w:p>
        </w:tc>
        <w:tc>
          <w:tcPr>
            <w:tcW w:w="993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3,5</w:t>
            </w:r>
          </w:p>
        </w:tc>
        <w:tc>
          <w:tcPr>
            <w:tcW w:w="5352" w:type="dxa"/>
            <w:vAlign w:val="center"/>
          </w:tcPr>
          <w:p w:rsidR="00BC5163" w:rsidRPr="00016D38" w:rsidRDefault="00BC5163" w:rsidP="00016D38">
            <w:pPr>
              <w:spacing w:line="216" w:lineRule="auto"/>
              <w:rPr>
                <w:i/>
              </w:rPr>
            </w:pPr>
            <w:r w:rsidRPr="00016D38">
              <w:t xml:space="preserve">Производство прочих неметаллических минеральных продуктов </w:t>
            </w:r>
          </w:p>
        </w:tc>
      </w:tr>
      <w:tr w:rsidR="00BC5163" w:rsidTr="00F54F7C">
        <w:tc>
          <w:tcPr>
            <w:tcW w:w="959" w:type="dxa"/>
            <w:vMerge/>
          </w:tcPr>
          <w:p w:rsidR="00BC5163" w:rsidRPr="00016D38" w:rsidRDefault="00BC5163" w:rsidP="0012689B">
            <w:pPr>
              <w:spacing w:line="216" w:lineRule="auto"/>
              <w:jc w:val="both"/>
            </w:pPr>
          </w:p>
        </w:tc>
        <w:tc>
          <w:tcPr>
            <w:tcW w:w="1276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21712</w:t>
            </w:r>
          </w:p>
        </w:tc>
        <w:tc>
          <w:tcPr>
            <w:tcW w:w="1275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108,2</w:t>
            </w:r>
          </w:p>
        </w:tc>
        <w:tc>
          <w:tcPr>
            <w:tcW w:w="993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16,5</w:t>
            </w:r>
          </w:p>
        </w:tc>
        <w:tc>
          <w:tcPr>
            <w:tcW w:w="5352" w:type="dxa"/>
            <w:vAlign w:val="center"/>
          </w:tcPr>
          <w:p w:rsidR="00BC5163" w:rsidRPr="00016D38" w:rsidRDefault="00BC5163" w:rsidP="00016D38">
            <w:pPr>
              <w:spacing w:line="216" w:lineRule="auto"/>
            </w:pPr>
            <w:r w:rsidRPr="00016D38">
              <w:rPr>
                <w:bCs/>
                <w:iCs/>
              </w:rPr>
              <w:t>Производство пищевых продуктов, включая напитки, и табака</w:t>
            </w:r>
          </w:p>
        </w:tc>
      </w:tr>
      <w:tr w:rsidR="00BC5163" w:rsidTr="00F54F7C">
        <w:tc>
          <w:tcPr>
            <w:tcW w:w="959" w:type="dxa"/>
            <w:vMerge/>
          </w:tcPr>
          <w:p w:rsidR="00BC5163" w:rsidRPr="00016D38" w:rsidRDefault="00BC5163" w:rsidP="0012689B">
            <w:pPr>
              <w:spacing w:line="216" w:lineRule="auto"/>
              <w:jc w:val="both"/>
            </w:pPr>
          </w:p>
        </w:tc>
        <w:tc>
          <w:tcPr>
            <w:tcW w:w="1276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5565</w:t>
            </w:r>
          </w:p>
        </w:tc>
        <w:tc>
          <w:tcPr>
            <w:tcW w:w="1275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106,5</w:t>
            </w:r>
          </w:p>
        </w:tc>
        <w:tc>
          <w:tcPr>
            <w:tcW w:w="993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6,0</w:t>
            </w:r>
          </w:p>
        </w:tc>
        <w:tc>
          <w:tcPr>
            <w:tcW w:w="5352" w:type="dxa"/>
            <w:vAlign w:val="center"/>
          </w:tcPr>
          <w:p w:rsidR="00BC5163" w:rsidRPr="00016D38" w:rsidRDefault="00BC5163" w:rsidP="00016D38">
            <w:pPr>
              <w:spacing w:line="216" w:lineRule="auto"/>
              <w:rPr>
                <w:bCs/>
                <w:iCs/>
              </w:rPr>
            </w:pPr>
            <w:r w:rsidRPr="00016D38">
              <w:rPr>
                <w:bCs/>
                <w:iCs/>
              </w:rPr>
              <w:t>Производство машин и оборудования</w:t>
            </w:r>
          </w:p>
        </w:tc>
      </w:tr>
      <w:tr w:rsidR="00BC5163" w:rsidTr="00F54F7C">
        <w:tc>
          <w:tcPr>
            <w:tcW w:w="959" w:type="dxa"/>
            <w:vMerge/>
          </w:tcPr>
          <w:p w:rsidR="00BC5163" w:rsidRPr="00016D38" w:rsidRDefault="00BC5163" w:rsidP="0012689B">
            <w:pPr>
              <w:spacing w:line="216" w:lineRule="auto"/>
              <w:jc w:val="both"/>
            </w:pPr>
          </w:p>
        </w:tc>
        <w:tc>
          <w:tcPr>
            <w:tcW w:w="1276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1960</w:t>
            </w:r>
          </w:p>
        </w:tc>
        <w:tc>
          <w:tcPr>
            <w:tcW w:w="1275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105,4</w:t>
            </w:r>
          </w:p>
        </w:tc>
        <w:tc>
          <w:tcPr>
            <w:tcW w:w="993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1,8</w:t>
            </w:r>
          </w:p>
        </w:tc>
        <w:tc>
          <w:tcPr>
            <w:tcW w:w="5352" w:type="dxa"/>
            <w:vAlign w:val="center"/>
          </w:tcPr>
          <w:p w:rsidR="00BC5163" w:rsidRPr="00016D38" w:rsidRDefault="00BC5163" w:rsidP="00016D38">
            <w:pPr>
              <w:spacing w:line="216" w:lineRule="auto"/>
            </w:pPr>
            <w:r w:rsidRPr="00016D38">
              <w:t>Производство электрооборудования, электронного и оптического оборудования</w:t>
            </w:r>
          </w:p>
        </w:tc>
      </w:tr>
      <w:tr w:rsidR="00BC5163" w:rsidTr="00F54F7C">
        <w:tc>
          <w:tcPr>
            <w:tcW w:w="959" w:type="dxa"/>
            <w:vMerge/>
          </w:tcPr>
          <w:p w:rsidR="00BC5163" w:rsidRPr="00016D38" w:rsidRDefault="00BC5163" w:rsidP="0012689B">
            <w:pPr>
              <w:spacing w:line="216" w:lineRule="auto"/>
              <w:jc w:val="both"/>
            </w:pPr>
          </w:p>
        </w:tc>
        <w:tc>
          <w:tcPr>
            <w:tcW w:w="1276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23300</w:t>
            </w:r>
          </w:p>
        </w:tc>
        <w:tc>
          <w:tcPr>
            <w:tcW w:w="1275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105,5</w:t>
            </w:r>
          </w:p>
        </w:tc>
        <w:tc>
          <w:tcPr>
            <w:tcW w:w="993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</w:pPr>
            <w:r w:rsidRPr="00016D38">
              <w:t>23,0</w:t>
            </w:r>
          </w:p>
        </w:tc>
        <w:tc>
          <w:tcPr>
            <w:tcW w:w="5352" w:type="dxa"/>
            <w:vAlign w:val="center"/>
          </w:tcPr>
          <w:p w:rsidR="00BC5163" w:rsidRPr="00016D38" w:rsidRDefault="00BC5163" w:rsidP="00016D38">
            <w:pPr>
              <w:spacing w:line="216" w:lineRule="auto"/>
              <w:rPr>
                <w:i/>
              </w:rPr>
            </w:pPr>
            <w:r w:rsidRPr="00016D38">
              <w:t>Производство и распределение электроэнергии, газа и воды</w:t>
            </w:r>
          </w:p>
        </w:tc>
      </w:tr>
      <w:tr w:rsidR="00BC5163" w:rsidTr="00F54F7C">
        <w:tc>
          <w:tcPr>
            <w:tcW w:w="959" w:type="dxa"/>
          </w:tcPr>
          <w:p w:rsidR="00BC5163" w:rsidRPr="00016D38" w:rsidRDefault="00BC5163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2020</w:t>
            </w:r>
          </w:p>
        </w:tc>
        <w:tc>
          <w:tcPr>
            <w:tcW w:w="1276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111638</w:t>
            </w:r>
          </w:p>
        </w:tc>
        <w:tc>
          <w:tcPr>
            <w:tcW w:w="1275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104,3</w:t>
            </w:r>
          </w:p>
        </w:tc>
        <w:tc>
          <w:tcPr>
            <w:tcW w:w="993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100</w:t>
            </w:r>
          </w:p>
        </w:tc>
        <w:tc>
          <w:tcPr>
            <w:tcW w:w="5352" w:type="dxa"/>
            <w:vAlign w:val="center"/>
          </w:tcPr>
          <w:p w:rsidR="00BC5163" w:rsidRPr="00016D38" w:rsidRDefault="00BC5163" w:rsidP="00016D38">
            <w:pPr>
              <w:spacing w:line="216" w:lineRule="auto"/>
              <w:rPr>
                <w:b/>
              </w:rPr>
            </w:pPr>
            <w:r w:rsidRPr="00016D38">
              <w:rPr>
                <w:b/>
              </w:rPr>
              <w:t>Все виды экономической деятельности</w:t>
            </w:r>
          </w:p>
        </w:tc>
      </w:tr>
      <w:tr w:rsidR="00BC5163" w:rsidTr="00F54F7C">
        <w:tc>
          <w:tcPr>
            <w:tcW w:w="959" w:type="dxa"/>
          </w:tcPr>
          <w:p w:rsidR="00BC5163" w:rsidRPr="00016D38" w:rsidRDefault="00BC5163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2021</w:t>
            </w:r>
          </w:p>
        </w:tc>
        <w:tc>
          <w:tcPr>
            <w:tcW w:w="1276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116353</w:t>
            </w:r>
          </w:p>
        </w:tc>
        <w:tc>
          <w:tcPr>
            <w:tcW w:w="1275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104,2</w:t>
            </w:r>
          </w:p>
        </w:tc>
        <w:tc>
          <w:tcPr>
            <w:tcW w:w="993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100</w:t>
            </w:r>
          </w:p>
        </w:tc>
        <w:tc>
          <w:tcPr>
            <w:tcW w:w="5352" w:type="dxa"/>
            <w:vAlign w:val="center"/>
          </w:tcPr>
          <w:p w:rsidR="00BC5163" w:rsidRPr="00016D38" w:rsidRDefault="00BC5163" w:rsidP="00016D38">
            <w:pPr>
              <w:spacing w:line="216" w:lineRule="auto"/>
              <w:rPr>
                <w:b/>
              </w:rPr>
            </w:pPr>
            <w:r w:rsidRPr="00016D38">
              <w:rPr>
                <w:b/>
              </w:rPr>
              <w:t>Все виды экономической деятельности</w:t>
            </w:r>
          </w:p>
        </w:tc>
      </w:tr>
      <w:tr w:rsidR="00BC5163" w:rsidTr="00F54F7C">
        <w:tc>
          <w:tcPr>
            <w:tcW w:w="959" w:type="dxa"/>
          </w:tcPr>
          <w:p w:rsidR="00BC5163" w:rsidRPr="00016D38" w:rsidRDefault="00BC5163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2022</w:t>
            </w:r>
          </w:p>
        </w:tc>
        <w:tc>
          <w:tcPr>
            <w:tcW w:w="1276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121255</w:t>
            </w:r>
          </w:p>
        </w:tc>
        <w:tc>
          <w:tcPr>
            <w:tcW w:w="1275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104,2</w:t>
            </w:r>
          </w:p>
        </w:tc>
        <w:tc>
          <w:tcPr>
            <w:tcW w:w="993" w:type="dxa"/>
            <w:vAlign w:val="center"/>
          </w:tcPr>
          <w:p w:rsidR="00BC5163" w:rsidRPr="00016D38" w:rsidRDefault="00BC5163" w:rsidP="0018519C">
            <w:pPr>
              <w:spacing w:line="216" w:lineRule="auto"/>
              <w:jc w:val="center"/>
              <w:rPr>
                <w:b/>
              </w:rPr>
            </w:pPr>
            <w:r w:rsidRPr="00016D38">
              <w:rPr>
                <w:b/>
              </w:rPr>
              <w:t>100</w:t>
            </w:r>
          </w:p>
        </w:tc>
        <w:tc>
          <w:tcPr>
            <w:tcW w:w="5352" w:type="dxa"/>
            <w:vAlign w:val="center"/>
          </w:tcPr>
          <w:p w:rsidR="00BC5163" w:rsidRPr="00016D38" w:rsidRDefault="00BC5163" w:rsidP="00016D38">
            <w:pPr>
              <w:spacing w:line="216" w:lineRule="auto"/>
              <w:rPr>
                <w:b/>
              </w:rPr>
            </w:pPr>
            <w:r w:rsidRPr="00016D38">
              <w:rPr>
                <w:b/>
              </w:rPr>
              <w:t>Все виды экономической деятельности</w:t>
            </w:r>
          </w:p>
        </w:tc>
      </w:tr>
    </w:tbl>
    <w:p w:rsidR="00016D38" w:rsidRPr="00016D38" w:rsidRDefault="00016D38" w:rsidP="00AA3169">
      <w:pPr>
        <w:jc w:val="center"/>
        <w:rPr>
          <w:b/>
          <w:i/>
          <w:sz w:val="10"/>
          <w:szCs w:val="10"/>
        </w:rPr>
      </w:pPr>
    </w:p>
    <w:p w:rsidR="00A350B5" w:rsidRPr="00E47A66" w:rsidRDefault="00A350B5" w:rsidP="00016D38">
      <w:pPr>
        <w:spacing w:line="216" w:lineRule="auto"/>
        <w:jc w:val="center"/>
        <w:rPr>
          <w:b/>
          <w:i/>
          <w:sz w:val="26"/>
          <w:szCs w:val="26"/>
        </w:rPr>
      </w:pPr>
      <w:r w:rsidRPr="00E47A66">
        <w:rPr>
          <w:b/>
          <w:i/>
          <w:sz w:val="26"/>
          <w:szCs w:val="26"/>
        </w:rPr>
        <w:t xml:space="preserve">Динамика объемов и темпов роста отгруженных товаров, выполненных работ </w:t>
      </w:r>
      <w:r w:rsidR="00E47A66" w:rsidRPr="00E47A66">
        <w:rPr>
          <w:b/>
          <w:i/>
          <w:sz w:val="26"/>
          <w:szCs w:val="26"/>
        </w:rPr>
        <w:t xml:space="preserve"> </w:t>
      </w:r>
      <w:r w:rsidRPr="00E47A66">
        <w:rPr>
          <w:b/>
          <w:i/>
          <w:sz w:val="26"/>
          <w:szCs w:val="26"/>
        </w:rPr>
        <w:t>и услуг в действующих цен</w:t>
      </w:r>
      <w:r w:rsidR="008B376B" w:rsidRPr="00E47A66">
        <w:rPr>
          <w:b/>
          <w:i/>
          <w:sz w:val="26"/>
          <w:szCs w:val="26"/>
        </w:rPr>
        <w:t>ах в промышленности Твери в 2013</w:t>
      </w:r>
      <w:r w:rsidRPr="00E47A66">
        <w:rPr>
          <w:b/>
          <w:i/>
          <w:sz w:val="26"/>
          <w:szCs w:val="26"/>
        </w:rPr>
        <w:t xml:space="preserve">-2019 годах </w:t>
      </w:r>
    </w:p>
    <w:p w:rsidR="006A2C6E" w:rsidRPr="006A2C6E" w:rsidRDefault="006A2C6E" w:rsidP="00AA3169">
      <w:pPr>
        <w:jc w:val="center"/>
        <w:rPr>
          <w:b/>
          <w:i/>
          <w:sz w:val="10"/>
          <w:szCs w:val="26"/>
        </w:rPr>
      </w:pPr>
    </w:p>
    <w:p w:rsidR="00A350B5" w:rsidRPr="00B856FF" w:rsidRDefault="006A2C6E" w:rsidP="00AA3169">
      <w:pPr>
        <w:spacing w:line="312" w:lineRule="auto"/>
        <w:rPr>
          <w:i/>
        </w:rPr>
      </w:pPr>
      <w:r>
        <w:t xml:space="preserve">               </w:t>
      </w:r>
      <w:r w:rsidR="00B856FF">
        <w:t xml:space="preserve">  </w:t>
      </w:r>
      <w:r>
        <w:t xml:space="preserve"> </w:t>
      </w:r>
      <w:r w:rsidR="00B856FF">
        <w:t xml:space="preserve">   </w:t>
      </w:r>
      <w:r w:rsidR="00A350B5" w:rsidRPr="00B856FF">
        <w:rPr>
          <w:i/>
        </w:rPr>
        <w:t xml:space="preserve">млн. руб.                                                                                                                        </w:t>
      </w:r>
      <w:r w:rsidRPr="00B856FF">
        <w:rPr>
          <w:i/>
        </w:rPr>
        <w:t xml:space="preserve">               </w:t>
      </w:r>
      <w:r w:rsidR="00A350B5" w:rsidRPr="00B856FF">
        <w:rPr>
          <w:i/>
        </w:rPr>
        <w:t xml:space="preserve">  </w:t>
      </w:r>
      <w:r w:rsidR="00CF3BCB">
        <w:rPr>
          <w:i/>
        </w:rPr>
        <w:t xml:space="preserve">    </w:t>
      </w:r>
      <w:r w:rsidR="00A350B5" w:rsidRPr="00B856FF">
        <w:rPr>
          <w:i/>
        </w:rPr>
        <w:t xml:space="preserve">%   </w:t>
      </w:r>
    </w:p>
    <w:p w:rsidR="00A350B5" w:rsidRDefault="00A350B5" w:rsidP="00AA3169">
      <w:pPr>
        <w:tabs>
          <w:tab w:val="left" w:pos="9498"/>
        </w:tabs>
        <w:spacing w:line="312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9DDFDA0" wp14:editId="2457AA62">
            <wp:extent cx="6342278" cy="2179930"/>
            <wp:effectExtent l="0" t="0" r="1905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350B5" w:rsidRPr="00AA3169" w:rsidRDefault="00A350B5" w:rsidP="00AA3169">
      <w:pPr>
        <w:spacing w:line="312" w:lineRule="auto"/>
        <w:ind w:firstLine="708"/>
        <w:jc w:val="both"/>
        <w:rPr>
          <w:sz w:val="10"/>
          <w:szCs w:val="28"/>
        </w:rPr>
      </w:pPr>
    </w:p>
    <w:p w:rsidR="00780EB3" w:rsidRPr="00E47A66" w:rsidRDefault="00D51DEE" w:rsidP="001375EE">
      <w:pPr>
        <w:jc w:val="both"/>
        <w:rPr>
          <w:sz w:val="28"/>
          <w:szCs w:val="22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E47A66">
        <w:rPr>
          <w:sz w:val="28"/>
          <w:szCs w:val="22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3. Фо</w:t>
      </w:r>
      <w:r w:rsidR="00BD5119" w:rsidRPr="00E47A66">
        <w:rPr>
          <w:sz w:val="28"/>
          <w:szCs w:val="22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нд </w:t>
      </w:r>
      <w:r w:rsidR="00390FC3" w:rsidRPr="00E47A66">
        <w:rPr>
          <w:sz w:val="28"/>
          <w:szCs w:val="22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оплаты труда</w:t>
      </w:r>
    </w:p>
    <w:p w:rsidR="005D1EC3" w:rsidRPr="00E47A66" w:rsidRDefault="005D1EC3" w:rsidP="005D1EC3">
      <w:pPr>
        <w:ind w:firstLine="709"/>
        <w:jc w:val="both"/>
        <w:rPr>
          <w:sz w:val="12"/>
          <w:szCs w:val="22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E32414" w:rsidRPr="00E47A66" w:rsidRDefault="00E32414" w:rsidP="00001D04">
      <w:pPr>
        <w:spacing w:line="300" w:lineRule="auto"/>
        <w:ind w:firstLine="709"/>
        <w:jc w:val="both"/>
        <w:rPr>
          <w:sz w:val="28"/>
          <w:szCs w:val="24"/>
        </w:rPr>
      </w:pPr>
      <w:r w:rsidRPr="00E47A66">
        <w:rPr>
          <w:sz w:val="28"/>
          <w:szCs w:val="24"/>
        </w:rPr>
        <w:t xml:space="preserve">Дестабилизация экономической деятельности оказала негативное влияние на уровень  оплаты труда работников, занятых в различных сферах экономики и социальной  сферы. </w:t>
      </w:r>
      <w:r w:rsidRPr="00E47A66">
        <w:rPr>
          <w:sz w:val="28"/>
          <w:szCs w:val="24"/>
        </w:rPr>
        <w:br/>
        <w:t xml:space="preserve">В 2015 году отмечены предельно низкие темпы роста заработной платы, в 2 раза ниже кризисного 2009 года. По официальным данным </w:t>
      </w:r>
      <w:proofErr w:type="spellStart"/>
      <w:r w:rsidRPr="00E47A66">
        <w:rPr>
          <w:sz w:val="28"/>
          <w:szCs w:val="24"/>
        </w:rPr>
        <w:t>Тверьстата</w:t>
      </w:r>
      <w:proofErr w:type="spellEnd"/>
      <w:r w:rsidRPr="00E47A66">
        <w:rPr>
          <w:sz w:val="28"/>
          <w:szCs w:val="24"/>
        </w:rPr>
        <w:t xml:space="preserve">, номинальный размер среднемесячной заработной платы работников крупных и средних предприятий города Твери увеличился в 2015 году только на 2,3% до 31,7 тыс. рублей, при этом сводный индекс потребительских цен на все товары и услуги в Тверской области вырос на 16,3%.  </w:t>
      </w:r>
    </w:p>
    <w:p w:rsidR="00E32414" w:rsidRPr="00E47A66" w:rsidRDefault="00E32414" w:rsidP="00001D04">
      <w:pPr>
        <w:spacing w:line="300" w:lineRule="auto"/>
        <w:ind w:firstLine="709"/>
        <w:jc w:val="both"/>
        <w:rPr>
          <w:sz w:val="28"/>
          <w:szCs w:val="24"/>
        </w:rPr>
      </w:pPr>
      <w:r w:rsidRPr="00E47A66">
        <w:rPr>
          <w:sz w:val="28"/>
          <w:szCs w:val="24"/>
        </w:rPr>
        <w:t>Работа ряда крупнейших об</w:t>
      </w:r>
      <w:r w:rsidRPr="00E47A66">
        <w:rPr>
          <w:rFonts w:eastAsia="Calibri"/>
          <w:sz w:val="28"/>
          <w:szCs w:val="24"/>
          <w:lang w:eastAsia="en-US"/>
        </w:rPr>
        <w:t>рабатывающих предприятий</w:t>
      </w:r>
      <w:r w:rsidRPr="00E47A66">
        <w:rPr>
          <w:sz w:val="28"/>
          <w:szCs w:val="24"/>
        </w:rPr>
        <w:t xml:space="preserve"> проходила в режиме неполной рабочей недели (ежемесячно 7,5-9,7 тыс. человек) и массовых высвобождений работников. </w:t>
      </w:r>
      <w:r w:rsidRPr="00E47A66">
        <w:rPr>
          <w:sz w:val="28"/>
          <w:szCs w:val="26"/>
        </w:rPr>
        <w:t>Объем фонда оплаты труда</w:t>
      </w:r>
      <w:r w:rsidRPr="00E47A66">
        <w:rPr>
          <w:sz w:val="28"/>
          <w:szCs w:val="28"/>
        </w:rPr>
        <w:t xml:space="preserve"> обрабатывающих производств сократился за год на 0,7 млрд. рублей или на 7,4%. Восполнить такое снижение за счет других видов деятельности невозможно, т.к. каждый пятый рубль фонда крупных и средних предприятий города Твери приходится на предприятия обработки. З</w:t>
      </w:r>
      <w:r w:rsidRPr="00E47A66">
        <w:rPr>
          <w:sz w:val="28"/>
          <w:szCs w:val="24"/>
        </w:rPr>
        <w:t>аработная плата на обрабатывающих производствах повысилась  в 2015 году на 1,4% и составила 30,7</w:t>
      </w:r>
      <w:r w:rsidRPr="00E47A66">
        <w:rPr>
          <w:rFonts w:eastAsia="Calibri"/>
          <w:sz w:val="28"/>
          <w:szCs w:val="24"/>
          <w:lang w:eastAsia="en-US"/>
        </w:rPr>
        <w:t xml:space="preserve"> тыс. рублей. В</w:t>
      </w:r>
      <w:r w:rsidRPr="00E47A66">
        <w:rPr>
          <w:sz w:val="28"/>
          <w:szCs w:val="24"/>
        </w:rPr>
        <w:t xml:space="preserve"> организациях по производству и распределению электроэнергии, газа и воды она снизилась на 2,8%, в гостиничном и ресторанном комплексе отставание от 2014 года составило более 20%. </w:t>
      </w:r>
    </w:p>
    <w:p w:rsidR="00E32414" w:rsidRPr="00E47A66" w:rsidRDefault="00E32414" w:rsidP="00001D04">
      <w:pPr>
        <w:spacing w:line="300" w:lineRule="auto"/>
        <w:ind w:firstLine="709"/>
        <w:jc w:val="both"/>
        <w:rPr>
          <w:sz w:val="28"/>
        </w:rPr>
      </w:pPr>
      <w:r w:rsidRPr="00E47A66">
        <w:rPr>
          <w:sz w:val="28"/>
          <w:szCs w:val="28"/>
        </w:rPr>
        <w:t xml:space="preserve">Труд работников малых предприятий оплачивался почти в 2 раза ниже (в среднем 16,5-17 тыс. рублей в месяц). В сложившейся экономической ситуации даже незначительный рост заработной платы может проходить за счет оптимизации штатных единиц.  С учетом всех факторов, фонд оплаты труда работников в 2015 году составил </w:t>
      </w:r>
      <w:r w:rsidRPr="00E47A66">
        <w:rPr>
          <w:sz w:val="28"/>
        </w:rPr>
        <w:t xml:space="preserve">51,8 млрд. рублей. </w:t>
      </w:r>
    </w:p>
    <w:p w:rsidR="00E32414" w:rsidRPr="00E47A66" w:rsidRDefault="00E32414" w:rsidP="00001D04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4"/>
        </w:rPr>
      </w:pPr>
      <w:r w:rsidRPr="00E47A66">
        <w:rPr>
          <w:sz w:val="28"/>
          <w:szCs w:val="24"/>
        </w:rPr>
        <w:t xml:space="preserve">Разработка прогноза базировалась на сведениях, полученных от 150 хозяйствующих субъектов, работающих на территории города Твери. В сложившихся условиях хозяйствования сохранить заработную плату на уровне 2015 года или повысить ее (но не более чем на 2%) планирует каждое третье предприятие. О возможном снижении заработной платы работников в 2016 году заявило около трети предприятий. </w:t>
      </w:r>
    </w:p>
    <w:p w:rsidR="00E32414" w:rsidRPr="00E47A66" w:rsidRDefault="00E32414" w:rsidP="00001D04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 w:rsidRPr="00E47A66">
        <w:rPr>
          <w:sz w:val="28"/>
        </w:rPr>
        <w:t xml:space="preserve">Определенное влияние на формирование фонда оказывают предприятия вагоностроительного холдинга. По объективным причинам фонд оплаты труда вагоностроителей сокращается с 2013 года. По оценке ОАО «Тверской вагоностроительный завод», объем фонда предприятия в 2016 году составит не </w:t>
      </w:r>
      <w:r w:rsidRPr="00E47A66">
        <w:rPr>
          <w:sz w:val="28"/>
        </w:rPr>
        <w:lastRenderedPageBreak/>
        <w:t>более 99,7% к 2015 году</w:t>
      </w:r>
      <w:r w:rsidR="00804D62" w:rsidRPr="00E47A66">
        <w:rPr>
          <w:sz w:val="28"/>
        </w:rPr>
        <w:t xml:space="preserve"> </w:t>
      </w:r>
      <w:r w:rsidRPr="00E47A66">
        <w:rPr>
          <w:sz w:val="28"/>
        </w:rPr>
        <w:t>(с учетом продолжающегося сокращения численности). В 2017 году</w:t>
      </w:r>
      <w:r w:rsidR="00DD316A" w:rsidRPr="00E47A66">
        <w:rPr>
          <w:sz w:val="28"/>
        </w:rPr>
        <w:t xml:space="preserve"> </w:t>
      </w:r>
      <w:r w:rsidRPr="00E47A66">
        <w:rPr>
          <w:sz w:val="28"/>
        </w:rPr>
        <w:t>ожидае</w:t>
      </w:r>
      <w:r w:rsidR="00DD316A" w:rsidRPr="00E47A66">
        <w:rPr>
          <w:sz w:val="28"/>
        </w:rPr>
        <w:t xml:space="preserve">тся </w:t>
      </w:r>
      <w:r w:rsidRPr="00E47A66">
        <w:rPr>
          <w:sz w:val="28"/>
        </w:rPr>
        <w:t>прирост численности</w:t>
      </w:r>
      <w:r w:rsidR="00DD316A" w:rsidRPr="00E47A66">
        <w:rPr>
          <w:sz w:val="28"/>
        </w:rPr>
        <w:t xml:space="preserve"> работников, </w:t>
      </w:r>
      <w:r w:rsidRPr="00E47A66">
        <w:rPr>
          <w:sz w:val="28"/>
        </w:rPr>
        <w:t xml:space="preserve">ОАО «Тверской вагоностроительный завод» планирует повысить </w:t>
      </w:r>
      <w:r w:rsidR="00DD316A" w:rsidRPr="00E47A66">
        <w:rPr>
          <w:sz w:val="28"/>
        </w:rPr>
        <w:t>фонд оплаты труда</w:t>
      </w:r>
      <w:r w:rsidRPr="00E47A66">
        <w:rPr>
          <w:sz w:val="28"/>
        </w:rPr>
        <w:t xml:space="preserve"> на 24,1% к 2016 году, но такой «процентный» рост объясняется низкими значениями показателей в предшествующие годы. </w:t>
      </w:r>
    </w:p>
    <w:p w:rsidR="00204DA1" w:rsidRPr="00204DA1" w:rsidRDefault="00204DA1" w:rsidP="00001D0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10"/>
          <w:szCs w:val="10"/>
        </w:rPr>
      </w:pPr>
    </w:p>
    <w:p w:rsidR="00E32414" w:rsidRPr="00776379" w:rsidRDefault="00E32414" w:rsidP="00E32414">
      <w:pPr>
        <w:autoSpaceDE w:val="0"/>
        <w:autoSpaceDN w:val="0"/>
        <w:adjustRightInd w:val="0"/>
        <w:jc w:val="center"/>
        <w:rPr>
          <w:b/>
          <w:i/>
          <w:sz w:val="24"/>
        </w:rPr>
      </w:pPr>
      <w:r w:rsidRPr="00776379">
        <w:rPr>
          <w:b/>
          <w:i/>
          <w:sz w:val="24"/>
        </w:rPr>
        <w:t xml:space="preserve">Динамика фонда </w:t>
      </w:r>
      <w:r>
        <w:rPr>
          <w:b/>
          <w:i/>
          <w:sz w:val="24"/>
        </w:rPr>
        <w:t xml:space="preserve">оплаты </w:t>
      </w:r>
      <w:r w:rsidRPr="00776379">
        <w:rPr>
          <w:b/>
          <w:i/>
          <w:sz w:val="24"/>
        </w:rPr>
        <w:t xml:space="preserve"> работников крупных </w:t>
      </w:r>
      <w:r w:rsidR="00C6007E">
        <w:rPr>
          <w:b/>
          <w:i/>
          <w:sz w:val="24"/>
        </w:rPr>
        <w:t xml:space="preserve">и </w:t>
      </w:r>
      <w:r w:rsidRPr="00776379">
        <w:rPr>
          <w:b/>
          <w:i/>
          <w:sz w:val="24"/>
        </w:rPr>
        <w:t xml:space="preserve">средних предприятий </w:t>
      </w:r>
      <w:r w:rsidRPr="00776379">
        <w:rPr>
          <w:b/>
          <w:i/>
          <w:sz w:val="24"/>
        </w:rPr>
        <w:br/>
        <w:t>и организаций малого бизнеса в 201</w:t>
      </w:r>
      <w:r>
        <w:rPr>
          <w:b/>
          <w:i/>
          <w:sz w:val="24"/>
        </w:rPr>
        <w:t>5</w:t>
      </w:r>
      <w:r w:rsidRPr="00776379">
        <w:rPr>
          <w:b/>
          <w:i/>
          <w:sz w:val="24"/>
        </w:rPr>
        <w:t>-2022 годах в городе Твери</w:t>
      </w:r>
    </w:p>
    <w:p w:rsidR="00E32414" w:rsidRDefault="00E32414" w:rsidP="00841C78">
      <w:pPr>
        <w:ind w:firstLine="709"/>
        <w:jc w:val="both"/>
        <w:rPr>
          <w:sz w:val="10"/>
          <w:szCs w:val="10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93"/>
        <w:gridCol w:w="956"/>
        <w:gridCol w:w="887"/>
        <w:gridCol w:w="986"/>
        <w:gridCol w:w="969"/>
        <w:gridCol w:w="968"/>
        <w:gridCol w:w="969"/>
        <w:gridCol w:w="968"/>
        <w:gridCol w:w="969"/>
      </w:tblGrid>
      <w:tr w:rsidR="00E32414" w:rsidRPr="00C64E37" w:rsidTr="00B92718">
        <w:tc>
          <w:tcPr>
            <w:tcW w:w="2093" w:type="dxa"/>
            <w:vMerge w:val="restart"/>
            <w:vAlign w:val="center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956" w:type="dxa"/>
            <w:vMerge w:val="restart"/>
            <w:vAlign w:val="center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2015</w:t>
            </w:r>
          </w:p>
        </w:tc>
        <w:tc>
          <w:tcPr>
            <w:tcW w:w="887" w:type="dxa"/>
            <w:vMerge w:val="restart"/>
            <w:vAlign w:val="center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 xml:space="preserve">2016 </w:t>
            </w:r>
            <w:r w:rsidRPr="00C64E37">
              <w:rPr>
                <w:i/>
                <w:sz w:val="22"/>
              </w:rPr>
              <w:t>оценка</w:t>
            </w:r>
          </w:p>
        </w:tc>
        <w:tc>
          <w:tcPr>
            <w:tcW w:w="5811" w:type="dxa"/>
            <w:gridSpan w:val="6"/>
            <w:vAlign w:val="center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Прогноз</w:t>
            </w:r>
          </w:p>
        </w:tc>
      </w:tr>
      <w:tr w:rsidR="00E32414" w:rsidRPr="00EE45C1" w:rsidTr="00016D38">
        <w:trPr>
          <w:trHeight w:val="393"/>
        </w:trPr>
        <w:tc>
          <w:tcPr>
            <w:tcW w:w="2093" w:type="dxa"/>
            <w:vMerge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956" w:type="dxa"/>
            <w:vMerge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7" w:type="dxa"/>
            <w:vMerge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68" w:type="dxa"/>
            <w:vAlign w:val="center"/>
          </w:tcPr>
          <w:p w:rsidR="00E32414" w:rsidRPr="00C64E37" w:rsidRDefault="00E32414" w:rsidP="00016D3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2017</w:t>
            </w:r>
          </w:p>
        </w:tc>
        <w:tc>
          <w:tcPr>
            <w:tcW w:w="969" w:type="dxa"/>
            <w:vAlign w:val="center"/>
          </w:tcPr>
          <w:p w:rsidR="00E32414" w:rsidRPr="00C64E37" w:rsidRDefault="00E32414" w:rsidP="00016D3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2018</w:t>
            </w:r>
          </w:p>
        </w:tc>
        <w:tc>
          <w:tcPr>
            <w:tcW w:w="968" w:type="dxa"/>
            <w:vAlign w:val="center"/>
          </w:tcPr>
          <w:p w:rsidR="00E32414" w:rsidRPr="00C64E37" w:rsidRDefault="00E32414" w:rsidP="00016D3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2019</w:t>
            </w:r>
          </w:p>
        </w:tc>
        <w:tc>
          <w:tcPr>
            <w:tcW w:w="969" w:type="dxa"/>
            <w:vAlign w:val="center"/>
          </w:tcPr>
          <w:p w:rsidR="00E32414" w:rsidRPr="00C64E37" w:rsidRDefault="00E32414" w:rsidP="00016D3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2020</w:t>
            </w:r>
          </w:p>
        </w:tc>
        <w:tc>
          <w:tcPr>
            <w:tcW w:w="968" w:type="dxa"/>
            <w:vAlign w:val="center"/>
          </w:tcPr>
          <w:p w:rsidR="00E32414" w:rsidRPr="00C64E37" w:rsidRDefault="00E32414" w:rsidP="00016D3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2021</w:t>
            </w:r>
          </w:p>
        </w:tc>
        <w:tc>
          <w:tcPr>
            <w:tcW w:w="969" w:type="dxa"/>
            <w:vAlign w:val="center"/>
          </w:tcPr>
          <w:p w:rsidR="00E32414" w:rsidRPr="00C64E37" w:rsidRDefault="00E32414" w:rsidP="00016D3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2022</w:t>
            </w:r>
          </w:p>
        </w:tc>
      </w:tr>
      <w:tr w:rsidR="00E32414" w:rsidRPr="00EE45C1" w:rsidTr="00B92718">
        <w:tc>
          <w:tcPr>
            <w:tcW w:w="2093" w:type="dxa"/>
            <w:vAlign w:val="center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rPr>
                <w:i/>
                <w:sz w:val="22"/>
              </w:rPr>
            </w:pPr>
            <w:r>
              <w:rPr>
                <w:sz w:val="22"/>
              </w:rPr>
              <w:t xml:space="preserve">Всего, </w:t>
            </w:r>
            <w:r w:rsidRPr="00C64E37">
              <w:rPr>
                <w:i/>
              </w:rPr>
              <w:t>млн. рублей</w:t>
            </w:r>
          </w:p>
        </w:tc>
        <w:tc>
          <w:tcPr>
            <w:tcW w:w="956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51 781</w:t>
            </w:r>
          </w:p>
        </w:tc>
        <w:tc>
          <w:tcPr>
            <w:tcW w:w="887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52 198</w:t>
            </w:r>
          </w:p>
        </w:tc>
        <w:tc>
          <w:tcPr>
            <w:tcW w:w="968" w:type="dxa"/>
            <w:vAlign w:val="center"/>
          </w:tcPr>
          <w:p w:rsidR="00E32414" w:rsidRPr="00E47A66" w:rsidRDefault="009A093B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7A66">
              <w:rPr>
                <w:sz w:val="22"/>
              </w:rPr>
              <w:t>55 499,5</w:t>
            </w:r>
          </w:p>
        </w:tc>
        <w:tc>
          <w:tcPr>
            <w:tcW w:w="969" w:type="dxa"/>
            <w:vAlign w:val="center"/>
          </w:tcPr>
          <w:p w:rsidR="00E32414" w:rsidRPr="00E47A66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7A66">
              <w:rPr>
                <w:sz w:val="22"/>
              </w:rPr>
              <w:t>56 616</w:t>
            </w:r>
          </w:p>
        </w:tc>
        <w:tc>
          <w:tcPr>
            <w:tcW w:w="968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58 427</w:t>
            </w:r>
          </w:p>
        </w:tc>
        <w:tc>
          <w:tcPr>
            <w:tcW w:w="969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60 608</w:t>
            </w:r>
          </w:p>
        </w:tc>
        <w:tc>
          <w:tcPr>
            <w:tcW w:w="968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63 053</w:t>
            </w:r>
          </w:p>
        </w:tc>
        <w:tc>
          <w:tcPr>
            <w:tcW w:w="969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65 554</w:t>
            </w:r>
          </w:p>
        </w:tc>
      </w:tr>
      <w:tr w:rsidR="00E32414" w:rsidRPr="00EE45C1" w:rsidTr="00B92718">
        <w:tc>
          <w:tcPr>
            <w:tcW w:w="2093" w:type="dxa"/>
            <w:vAlign w:val="center"/>
          </w:tcPr>
          <w:p w:rsidR="00E32414" w:rsidRDefault="00E32414" w:rsidP="00B92718">
            <w:pPr>
              <w:autoSpaceDE w:val="0"/>
              <w:autoSpaceDN w:val="0"/>
              <w:adjustRightInd w:val="0"/>
              <w:rPr>
                <w:i/>
              </w:rPr>
            </w:pPr>
            <w:r w:rsidRPr="00C64E37">
              <w:rPr>
                <w:i/>
              </w:rPr>
              <w:t>В % к</w:t>
            </w:r>
          </w:p>
          <w:p w:rsidR="00E32414" w:rsidRPr="00C64E37" w:rsidRDefault="00E32414" w:rsidP="00B92718">
            <w:pPr>
              <w:autoSpaceDE w:val="0"/>
              <w:autoSpaceDN w:val="0"/>
              <w:adjustRightInd w:val="0"/>
              <w:rPr>
                <w:i/>
              </w:rPr>
            </w:pPr>
            <w:r w:rsidRPr="00C64E37">
              <w:rPr>
                <w:i/>
              </w:rPr>
              <w:t xml:space="preserve"> предыдущему году</w:t>
            </w:r>
          </w:p>
        </w:tc>
        <w:tc>
          <w:tcPr>
            <w:tcW w:w="956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100,2</w:t>
            </w:r>
          </w:p>
        </w:tc>
        <w:tc>
          <w:tcPr>
            <w:tcW w:w="887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100,8</w:t>
            </w:r>
          </w:p>
        </w:tc>
        <w:tc>
          <w:tcPr>
            <w:tcW w:w="968" w:type="dxa"/>
            <w:vAlign w:val="center"/>
          </w:tcPr>
          <w:p w:rsidR="00E32414" w:rsidRPr="00E47A66" w:rsidRDefault="009A093B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7A66">
              <w:rPr>
                <w:sz w:val="22"/>
              </w:rPr>
              <w:t>106,3</w:t>
            </w:r>
          </w:p>
        </w:tc>
        <w:tc>
          <w:tcPr>
            <w:tcW w:w="969" w:type="dxa"/>
            <w:vAlign w:val="center"/>
          </w:tcPr>
          <w:p w:rsidR="00E32414" w:rsidRPr="00E47A66" w:rsidRDefault="009A093B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7A66">
              <w:rPr>
                <w:sz w:val="22"/>
              </w:rPr>
              <w:t>102,0</w:t>
            </w:r>
          </w:p>
        </w:tc>
        <w:tc>
          <w:tcPr>
            <w:tcW w:w="968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103,2</w:t>
            </w:r>
          </w:p>
        </w:tc>
        <w:tc>
          <w:tcPr>
            <w:tcW w:w="969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103,7</w:t>
            </w:r>
          </w:p>
        </w:tc>
        <w:tc>
          <w:tcPr>
            <w:tcW w:w="968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104,0</w:t>
            </w:r>
          </w:p>
        </w:tc>
        <w:tc>
          <w:tcPr>
            <w:tcW w:w="969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104,0</w:t>
            </w:r>
          </w:p>
        </w:tc>
      </w:tr>
    </w:tbl>
    <w:p w:rsidR="00E32414" w:rsidRDefault="00E32414" w:rsidP="00841C78">
      <w:pPr>
        <w:ind w:firstLine="709"/>
        <w:jc w:val="both"/>
        <w:rPr>
          <w:sz w:val="10"/>
          <w:szCs w:val="10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0564BE" w:rsidRDefault="000564BE" w:rsidP="00841C78">
      <w:pPr>
        <w:ind w:firstLine="709"/>
        <w:jc w:val="both"/>
        <w:rPr>
          <w:sz w:val="10"/>
          <w:szCs w:val="10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016D38" w:rsidRPr="00E3239D" w:rsidRDefault="00016D38" w:rsidP="00841C78">
      <w:pPr>
        <w:ind w:firstLine="709"/>
        <w:jc w:val="both"/>
        <w:rPr>
          <w:sz w:val="10"/>
          <w:szCs w:val="10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390FC3" w:rsidRPr="00CA5D08" w:rsidRDefault="00D51DEE" w:rsidP="00DA5599">
      <w:pPr>
        <w:spacing w:line="312" w:lineRule="auto"/>
        <w:jc w:val="both"/>
        <w:rPr>
          <w:sz w:val="28"/>
          <w:szCs w:val="2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CA5D08">
        <w:rPr>
          <w:sz w:val="28"/>
          <w:szCs w:val="2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4. </w:t>
      </w:r>
      <w:r w:rsidR="00390FC3" w:rsidRPr="00CA5D08">
        <w:rPr>
          <w:sz w:val="28"/>
          <w:szCs w:val="2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Численность </w:t>
      </w:r>
      <w:proofErr w:type="gramStart"/>
      <w:r w:rsidR="00390FC3" w:rsidRPr="00CA5D08">
        <w:rPr>
          <w:sz w:val="28"/>
          <w:szCs w:val="2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занятых</w:t>
      </w:r>
      <w:proofErr w:type="gramEnd"/>
      <w:r w:rsidR="00390FC3" w:rsidRPr="00CA5D08">
        <w:rPr>
          <w:sz w:val="28"/>
          <w:szCs w:val="2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в экономике города</w:t>
      </w:r>
    </w:p>
    <w:p w:rsidR="00E32414" w:rsidRPr="00CA5D08" w:rsidRDefault="00E32414" w:rsidP="00016D38">
      <w:pPr>
        <w:spacing w:line="288" w:lineRule="auto"/>
        <w:ind w:firstLine="709"/>
        <w:jc w:val="both"/>
        <w:rPr>
          <w:sz w:val="28"/>
          <w:szCs w:val="26"/>
        </w:rPr>
      </w:pPr>
      <w:r w:rsidRPr="00CA5D08">
        <w:rPr>
          <w:sz w:val="28"/>
          <w:szCs w:val="26"/>
        </w:rPr>
        <w:t xml:space="preserve">Вынужденный переход предприятий на неполную рабочую неделю и простои,  оптимизация штатов и сокращения трудовых коллективов привели в 2015 году к снижению численности работников крупных и средних предприятий города Твери на 3,3% до 114 тыс. человек. В обрабатывающих предприятиях она сократилась на 8,5%, в организациях транспорта и связи – на 14%, финансовой деятельности – на 6,9%. </w:t>
      </w:r>
    </w:p>
    <w:p w:rsidR="00E32414" w:rsidRPr="00CA5D08" w:rsidRDefault="00E32414" w:rsidP="00016D38">
      <w:pPr>
        <w:spacing w:line="288" w:lineRule="auto"/>
        <w:ind w:firstLine="709"/>
        <w:jc w:val="both"/>
        <w:rPr>
          <w:sz w:val="28"/>
          <w:szCs w:val="24"/>
        </w:rPr>
      </w:pPr>
      <w:r w:rsidRPr="00CA5D08">
        <w:rPr>
          <w:sz w:val="28"/>
          <w:szCs w:val="24"/>
        </w:rPr>
        <w:t xml:space="preserve">Наряду с этим, число работников строительства увеличилось почти на треть, на предприятиях по производству и распределению электроэнергии, газа и воды - на 7%, в оптовой и розничной торговле - на 5,5%. Не росла численность работающих в организациях малого бизнеса. </w:t>
      </w:r>
    </w:p>
    <w:p w:rsidR="00E32414" w:rsidRPr="00CA5D08" w:rsidRDefault="00E32414" w:rsidP="00016D38">
      <w:pPr>
        <w:spacing w:line="288" w:lineRule="auto"/>
        <w:ind w:firstLine="709"/>
        <w:jc w:val="both"/>
        <w:rPr>
          <w:sz w:val="28"/>
          <w:szCs w:val="24"/>
        </w:rPr>
      </w:pPr>
      <w:r w:rsidRPr="00CA5D08">
        <w:rPr>
          <w:sz w:val="28"/>
          <w:szCs w:val="24"/>
        </w:rPr>
        <w:t>В течение 2015 года было сокращено 2,6 тыс. работников предприятий, количество безработных выросло в 1,5 раза. Все эти факторы отразились на численном составе  работников крупных, средних предприятий и организаций малого бизнеса, который  уменьшился за год на 0,6% и составил 211 тыс. человек.</w:t>
      </w:r>
    </w:p>
    <w:p w:rsidR="00E32414" w:rsidRPr="00CA5D08" w:rsidRDefault="00E32414" w:rsidP="00016D38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4"/>
        </w:rPr>
      </w:pPr>
      <w:r w:rsidRPr="00CA5D08">
        <w:rPr>
          <w:sz w:val="28"/>
          <w:szCs w:val="24"/>
        </w:rPr>
        <w:t xml:space="preserve">Тенденция сокращения численности продолжилась в </w:t>
      </w:r>
      <w:r w:rsidRPr="00CA5D08">
        <w:rPr>
          <w:sz w:val="28"/>
          <w:szCs w:val="24"/>
          <w:lang w:val="en-US"/>
        </w:rPr>
        <w:t>I</w:t>
      </w:r>
      <w:r w:rsidRPr="00CA5D08">
        <w:rPr>
          <w:sz w:val="28"/>
          <w:szCs w:val="24"/>
        </w:rPr>
        <w:t xml:space="preserve"> полугодии 2016 года. На предприятиях города работало на 5 тыс. человек меньше чем год назад. В обрабатывающих производствах численность сократилась еще на 6,1% до 22,8 тыс. человек, в организациях транспорта и связи – на 7,5% до 8,2 тыс. человек. </w:t>
      </w:r>
    </w:p>
    <w:p w:rsidR="00E32414" w:rsidRPr="00CA5D08" w:rsidRDefault="00E32414" w:rsidP="00016D38">
      <w:pPr>
        <w:spacing w:line="288" w:lineRule="auto"/>
        <w:ind w:firstLine="709"/>
        <w:jc w:val="both"/>
        <w:rPr>
          <w:sz w:val="28"/>
          <w:szCs w:val="24"/>
        </w:rPr>
      </w:pPr>
      <w:r w:rsidRPr="00CA5D08">
        <w:rPr>
          <w:sz w:val="28"/>
          <w:szCs w:val="24"/>
        </w:rPr>
        <w:t>В 2016 году только н</w:t>
      </w:r>
      <w:r w:rsidRPr="00CA5D08">
        <w:rPr>
          <w:sz w:val="28"/>
        </w:rPr>
        <w:t xml:space="preserve">а ОАО «Тверской вагоностроительный завод» ожидается сокращение численности на 11% к 2015 году. </w:t>
      </w:r>
      <w:r w:rsidRPr="00CA5D08">
        <w:rPr>
          <w:sz w:val="28"/>
          <w:szCs w:val="24"/>
        </w:rPr>
        <w:t xml:space="preserve">Оптимизируется численность сотрудников высших учебных заведений Тверской области, работников финансово-банковской деятельности и бюджетной сферы. </w:t>
      </w:r>
    </w:p>
    <w:p w:rsidR="000564BE" w:rsidRPr="00CA5D08" w:rsidRDefault="00E32414" w:rsidP="00016D3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 w:rsidRPr="00CA5D08">
        <w:rPr>
          <w:sz w:val="28"/>
          <w:szCs w:val="24"/>
        </w:rPr>
        <w:lastRenderedPageBreak/>
        <w:t xml:space="preserve">Положительным моментом увеличения уровня занятости населения является создание новых рабочих мест хозяйствующими субъектами. </w:t>
      </w:r>
      <w:r w:rsidRPr="00CA5D08">
        <w:rPr>
          <w:sz w:val="28"/>
        </w:rPr>
        <w:t>Согласно сведениям предприятий, представленным к прогнозу, в 2016 году планируется открыть 0,5 тыс. новых рабочих мест. Среди них: в ООО «</w:t>
      </w:r>
      <w:proofErr w:type="spellStart"/>
      <w:r w:rsidRPr="00CA5D08">
        <w:rPr>
          <w:sz w:val="28"/>
        </w:rPr>
        <w:t>Славнефть</w:t>
      </w:r>
      <w:proofErr w:type="spellEnd"/>
      <w:r w:rsidRPr="00CA5D08">
        <w:rPr>
          <w:sz w:val="28"/>
        </w:rPr>
        <w:t>-НПЦ», ОАО «</w:t>
      </w:r>
      <w:proofErr w:type="spellStart"/>
      <w:r w:rsidRPr="00CA5D08">
        <w:rPr>
          <w:sz w:val="28"/>
        </w:rPr>
        <w:t>Центросвармаш</w:t>
      </w:r>
      <w:proofErr w:type="spellEnd"/>
      <w:r w:rsidRPr="00CA5D08">
        <w:rPr>
          <w:sz w:val="28"/>
        </w:rPr>
        <w:t xml:space="preserve">», АО «Диэлектрические кабельные системы», АО «Центральное конструкторское бюро транспортного машиностроения» и в организациях оптово-розничной торговли. В 2017-2019 годах ожидается открытие </w:t>
      </w:r>
      <w:r w:rsidR="007C0B3C" w:rsidRPr="00CA5D08">
        <w:rPr>
          <w:sz w:val="28"/>
        </w:rPr>
        <w:t xml:space="preserve">более </w:t>
      </w:r>
      <w:r w:rsidRPr="00CA5D08">
        <w:rPr>
          <w:sz w:val="28"/>
        </w:rPr>
        <w:t>1,3 тыс. рабочих мест</w:t>
      </w:r>
      <w:r w:rsidR="00C6007E" w:rsidRPr="00CA5D08">
        <w:rPr>
          <w:sz w:val="28"/>
        </w:rPr>
        <w:t>.</w:t>
      </w:r>
      <w:r w:rsidRPr="00CA5D08">
        <w:rPr>
          <w:sz w:val="28"/>
        </w:rPr>
        <w:t xml:space="preserve"> </w:t>
      </w:r>
    </w:p>
    <w:p w:rsidR="000564BE" w:rsidRPr="00AE6D2C" w:rsidRDefault="000564BE" w:rsidP="000564BE">
      <w:pPr>
        <w:autoSpaceDE w:val="0"/>
        <w:autoSpaceDN w:val="0"/>
        <w:adjustRightInd w:val="0"/>
        <w:spacing w:line="305" w:lineRule="auto"/>
        <w:ind w:firstLine="709"/>
        <w:jc w:val="both"/>
        <w:rPr>
          <w:sz w:val="10"/>
          <w:szCs w:val="8"/>
        </w:rPr>
      </w:pPr>
    </w:p>
    <w:p w:rsidR="00E32414" w:rsidRPr="00AE6D2C" w:rsidRDefault="00E32414" w:rsidP="00AE6D2C">
      <w:pPr>
        <w:autoSpaceDE w:val="0"/>
        <w:autoSpaceDN w:val="0"/>
        <w:adjustRightInd w:val="0"/>
        <w:ind w:firstLine="709"/>
        <w:jc w:val="center"/>
        <w:rPr>
          <w:b/>
          <w:i/>
          <w:sz w:val="28"/>
        </w:rPr>
      </w:pPr>
      <w:r w:rsidRPr="00AE6D2C">
        <w:rPr>
          <w:b/>
          <w:i/>
          <w:sz w:val="28"/>
        </w:rPr>
        <w:t>Динамика среднесписочной численности работников, занятых в экономике в 2015-2022 годах в городе Твери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93"/>
        <w:gridCol w:w="956"/>
        <w:gridCol w:w="887"/>
        <w:gridCol w:w="968"/>
        <w:gridCol w:w="969"/>
        <w:gridCol w:w="968"/>
        <w:gridCol w:w="969"/>
        <w:gridCol w:w="968"/>
        <w:gridCol w:w="969"/>
      </w:tblGrid>
      <w:tr w:rsidR="00E32414" w:rsidRPr="00C64E37" w:rsidTr="00B92718">
        <w:tc>
          <w:tcPr>
            <w:tcW w:w="2093" w:type="dxa"/>
            <w:vMerge w:val="restart"/>
            <w:vAlign w:val="center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956" w:type="dxa"/>
            <w:vMerge w:val="restart"/>
            <w:vAlign w:val="center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2015</w:t>
            </w:r>
          </w:p>
        </w:tc>
        <w:tc>
          <w:tcPr>
            <w:tcW w:w="887" w:type="dxa"/>
            <w:vMerge w:val="restart"/>
            <w:vAlign w:val="center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 xml:space="preserve">2016 </w:t>
            </w:r>
            <w:r w:rsidRPr="00C64E37">
              <w:rPr>
                <w:i/>
                <w:sz w:val="22"/>
              </w:rPr>
              <w:t>оценка</w:t>
            </w:r>
          </w:p>
        </w:tc>
        <w:tc>
          <w:tcPr>
            <w:tcW w:w="5811" w:type="dxa"/>
            <w:gridSpan w:val="6"/>
            <w:vAlign w:val="center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Прогноз</w:t>
            </w:r>
          </w:p>
        </w:tc>
      </w:tr>
      <w:tr w:rsidR="00E32414" w:rsidRPr="00EE45C1" w:rsidTr="00B92718">
        <w:tc>
          <w:tcPr>
            <w:tcW w:w="2093" w:type="dxa"/>
            <w:vMerge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956" w:type="dxa"/>
            <w:vMerge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7" w:type="dxa"/>
            <w:vMerge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68" w:type="dxa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2017</w:t>
            </w:r>
          </w:p>
        </w:tc>
        <w:tc>
          <w:tcPr>
            <w:tcW w:w="969" w:type="dxa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2018</w:t>
            </w:r>
          </w:p>
        </w:tc>
        <w:tc>
          <w:tcPr>
            <w:tcW w:w="968" w:type="dxa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2019</w:t>
            </w:r>
          </w:p>
        </w:tc>
        <w:tc>
          <w:tcPr>
            <w:tcW w:w="969" w:type="dxa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2020</w:t>
            </w:r>
          </w:p>
        </w:tc>
        <w:tc>
          <w:tcPr>
            <w:tcW w:w="968" w:type="dxa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2021</w:t>
            </w:r>
          </w:p>
        </w:tc>
        <w:tc>
          <w:tcPr>
            <w:tcW w:w="969" w:type="dxa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2022</w:t>
            </w:r>
          </w:p>
        </w:tc>
      </w:tr>
      <w:tr w:rsidR="00E32414" w:rsidRPr="00EE45C1" w:rsidTr="00B92718">
        <w:tc>
          <w:tcPr>
            <w:tcW w:w="2093" w:type="dxa"/>
            <w:vAlign w:val="center"/>
          </w:tcPr>
          <w:p w:rsidR="00E32414" w:rsidRPr="00C64E37" w:rsidRDefault="00E32414" w:rsidP="00B92718">
            <w:pPr>
              <w:autoSpaceDE w:val="0"/>
              <w:autoSpaceDN w:val="0"/>
              <w:adjustRightInd w:val="0"/>
              <w:rPr>
                <w:i/>
                <w:sz w:val="22"/>
              </w:rPr>
            </w:pPr>
            <w:r>
              <w:rPr>
                <w:sz w:val="22"/>
              </w:rPr>
              <w:t xml:space="preserve">Всего, </w:t>
            </w:r>
            <w:r>
              <w:rPr>
                <w:i/>
              </w:rPr>
              <w:t>тыс. человек</w:t>
            </w:r>
          </w:p>
        </w:tc>
        <w:tc>
          <w:tcPr>
            <w:tcW w:w="956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211,0</w:t>
            </w:r>
          </w:p>
        </w:tc>
        <w:tc>
          <w:tcPr>
            <w:tcW w:w="887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211,3</w:t>
            </w:r>
          </w:p>
        </w:tc>
        <w:tc>
          <w:tcPr>
            <w:tcW w:w="968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211,8</w:t>
            </w:r>
          </w:p>
        </w:tc>
        <w:tc>
          <w:tcPr>
            <w:tcW w:w="969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212,2</w:t>
            </w:r>
          </w:p>
        </w:tc>
        <w:tc>
          <w:tcPr>
            <w:tcW w:w="968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212,3</w:t>
            </w:r>
          </w:p>
        </w:tc>
        <w:tc>
          <w:tcPr>
            <w:tcW w:w="969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213,0</w:t>
            </w:r>
          </w:p>
        </w:tc>
        <w:tc>
          <w:tcPr>
            <w:tcW w:w="968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213,7</w:t>
            </w:r>
          </w:p>
        </w:tc>
        <w:tc>
          <w:tcPr>
            <w:tcW w:w="969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214,5</w:t>
            </w:r>
          </w:p>
        </w:tc>
      </w:tr>
      <w:tr w:rsidR="00E32414" w:rsidRPr="00EE45C1" w:rsidTr="00B92718">
        <w:tc>
          <w:tcPr>
            <w:tcW w:w="2093" w:type="dxa"/>
            <w:vAlign w:val="center"/>
          </w:tcPr>
          <w:p w:rsidR="00E32414" w:rsidRDefault="00E32414" w:rsidP="00B92718">
            <w:pPr>
              <w:autoSpaceDE w:val="0"/>
              <w:autoSpaceDN w:val="0"/>
              <w:adjustRightInd w:val="0"/>
              <w:rPr>
                <w:i/>
              </w:rPr>
            </w:pPr>
            <w:r w:rsidRPr="00C64E37">
              <w:rPr>
                <w:i/>
              </w:rPr>
              <w:t>В % к</w:t>
            </w:r>
          </w:p>
          <w:p w:rsidR="00E32414" w:rsidRPr="00C64E37" w:rsidRDefault="00E32414" w:rsidP="00B92718">
            <w:pPr>
              <w:autoSpaceDE w:val="0"/>
              <w:autoSpaceDN w:val="0"/>
              <w:adjustRightInd w:val="0"/>
              <w:rPr>
                <w:i/>
              </w:rPr>
            </w:pPr>
            <w:r w:rsidRPr="00C64E37">
              <w:rPr>
                <w:i/>
              </w:rPr>
              <w:t xml:space="preserve"> предыдущему году</w:t>
            </w:r>
          </w:p>
        </w:tc>
        <w:tc>
          <w:tcPr>
            <w:tcW w:w="956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99,4</w:t>
            </w:r>
          </w:p>
        </w:tc>
        <w:tc>
          <w:tcPr>
            <w:tcW w:w="887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100,1</w:t>
            </w:r>
          </w:p>
        </w:tc>
        <w:tc>
          <w:tcPr>
            <w:tcW w:w="968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100,2</w:t>
            </w:r>
          </w:p>
        </w:tc>
        <w:tc>
          <w:tcPr>
            <w:tcW w:w="969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100,2</w:t>
            </w:r>
          </w:p>
        </w:tc>
        <w:tc>
          <w:tcPr>
            <w:tcW w:w="968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100,05</w:t>
            </w:r>
          </w:p>
        </w:tc>
        <w:tc>
          <w:tcPr>
            <w:tcW w:w="969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  <w:tc>
          <w:tcPr>
            <w:tcW w:w="968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  <w:tc>
          <w:tcPr>
            <w:tcW w:w="969" w:type="dxa"/>
            <w:vAlign w:val="center"/>
          </w:tcPr>
          <w:p w:rsidR="00E32414" w:rsidRPr="00EE45C1" w:rsidRDefault="00E32414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100,4</w:t>
            </w:r>
          </w:p>
        </w:tc>
      </w:tr>
    </w:tbl>
    <w:p w:rsidR="00E32414" w:rsidRDefault="00E32414" w:rsidP="000D1C28">
      <w:pPr>
        <w:ind w:firstLine="709"/>
        <w:jc w:val="both"/>
        <w:rPr>
          <w:sz w:val="10"/>
          <w:szCs w:val="10"/>
        </w:rPr>
      </w:pPr>
    </w:p>
    <w:p w:rsidR="00E32414" w:rsidRPr="00AE6D2C" w:rsidRDefault="00E32414" w:rsidP="00016D38">
      <w:pPr>
        <w:spacing w:line="288" w:lineRule="auto"/>
        <w:ind w:firstLine="567"/>
        <w:jc w:val="both"/>
        <w:rPr>
          <w:sz w:val="28"/>
        </w:rPr>
      </w:pPr>
      <w:r w:rsidRPr="00AE6D2C">
        <w:rPr>
          <w:sz w:val="28"/>
        </w:rPr>
        <w:t>Учитывая масштабные перспективы развития городской инфраструктуры, новое строительство крупных объектов и расширение промышленного комплекса города, численность работников, занятых в экономике, будет ежегодно повышаться.</w:t>
      </w:r>
    </w:p>
    <w:p w:rsidR="000564BE" w:rsidRPr="00AE6D2C" w:rsidRDefault="000564BE" w:rsidP="00016D38">
      <w:pPr>
        <w:spacing w:line="288" w:lineRule="auto"/>
        <w:jc w:val="both"/>
        <w:rPr>
          <w:sz w:val="10"/>
          <w:szCs w:val="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390FC3" w:rsidRPr="00AE6D2C" w:rsidRDefault="00780EB3" w:rsidP="00016D38">
      <w:pPr>
        <w:spacing w:line="288" w:lineRule="auto"/>
        <w:jc w:val="both"/>
        <w:rPr>
          <w:sz w:val="28"/>
          <w:szCs w:val="2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AE6D2C">
        <w:rPr>
          <w:sz w:val="28"/>
          <w:szCs w:val="2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5. </w:t>
      </w:r>
      <w:r w:rsidR="00390FC3" w:rsidRPr="00AE6D2C">
        <w:rPr>
          <w:sz w:val="28"/>
          <w:szCs w:val="2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Уровень безработицы.</w:t>
      </w:r>
    </w:p>
    <w:p w:rsidR="00B64966" w:rsidRPr="00AE6D2C" w:rsidRDefault="00B64966" w:rsidP="00016D38">
      <w:pPr>
        <w:widowControl w:val="0"/>
        <w:spacing w:line="288" w:lineRule="auto"/>
        <w:ind w:firstLine="709"/>
        <w:jc w:val="both"/>
        <w:outlineLvl w:val="0"/>
        <w:rPr>
          <w:sz w:val="28"/>
          <w:szCs w:val="24"/>
        </w:rPr>
      </w:pPr>
      <w:r w:rsidRPr="00AE6D2C">
        <w:rPr>
          <w:sz w:val="28"/>
          <w:szCs w:val="24"/>
        </w:rPr>
        <w:t xml:space="preserve">На конец декабря 2015 года численность официально зарегистрированных безработных в городе Твери составила 1537 человек, из них 1362 человека получали пособие по безработице. Уровень безработицы повысился до 0,72% против 0,48% - на 1 января 2015 года. Свыше 8 тыс. работников на 26-ти предприятиях трудились неполную рабочую неделю или находились в простоях. </w:t>
      </w:r>
    </w:p>
    <w:p w:rsidR="00B64966" w:rsidRPr="00AE6D2C" w:rsidRDefault="00B64966" w:rsidP="00016D38">
      <w:pPr>
        <w:widowControl w:val="0"/>
        <w:spacing w:line="288" w:lineRule="auto"/>
        <w:ind w:firstLine="709"/>
        <w:jc w:val="both"/>
        <w:rPr>
          <w:sz w:val="28"/>
          <w:szCs w:val="24"/>
        </w:rPr>
      </w:pPr>
      <w:r w:rsidRPr="00AE6D2C">
        <w:rPr>
          <w:sz w:val="28"/>
          <w:szCs w:val="24"/>
        </w:rPr>
        <w:t>В 2016 году наметились позитивные тенденции снятия напряженности на рынке труда</w:t>
      </w:r>
      <w:r w:rsidR="00232B60" w:rsidRPr="00AE6D2C">
        <w:rPr>
          <w:sz w:val="28"/>
          <w:szCs w:val="24"/>
        </w:rPr>
        <w:t xml:space="preserve"> города Твери</w:t>
      </w:r>
      <w:r w:rsidRPr="00AE6D2C">
        <w:rPr>
          <w:sz w:val="28"/>
          <w:szCs w:val="24"/>
        </w:rPr>
        <w:t>. Н</w:t>
      </w:r>
      <w:r w:rsidRPr="00AE6D2C">
        <w:rPr>
          <w:sz w:val="28"/>
          <w:szCs w:val="28"/>
        </w:rPr>
        <w:t xml:space="preserve">а 1 сентября </w:t>
      </w:r>
      <w:proofErr w:type="spellStart"/>
      <w:r w:rsidRPr="00AE6D2C">
        <w:rPr>
          <w:sz w:val="28"/>
          <w:szCs w:val="28"/>
        </w:rPr>
        <w:t>т.г</w:t>
      </w:r>
      <w:proofErr w:type="spellEnd"/>
      <w:r w:rsidRPr="00AE6D2C">
        <w:rPr>
          <w:sz w:val="28"/>
          <w:szCs w:val="28"/>
        </w:rPr>
        <w:t>.</w:t>
      </w:r>
      <w:r w:rsidRPr="00AE6D2C">
        <w:rPr>
          <w:sz w:val="28"/>
          <w:szCs w:val="24"/>
        </w:rPr>
        <w:t xml:space="preserve"> в режиме неполной занятости работали 15 предприятий с численностью 7,2 тыс. человек. Практика вынужденного применения сокращенной рабочей недели была характерна и для начала сентября 2015 года, но ее прошлогодние объемы были больше. </w:t>
      </w:r>
    </w:p>
    <w:p w:rsidR="00B64966" w:rsidRPr="00AE6D2C" w:rsidRDefault="00B64966" w:rsidP="00B64966">
      <w:pPr>
        <w:widowControl w:val="0"/>
        <w:jc w:val="center"/>
        <w:rPr>
          <w:b/>
          <w:i/>
          <w:sz w:val="28"/>
          <w:szCs w:val="24"/>
        </w:rPr>
      </w:pPr>
      <w:r w:rsidRPr="00AE6D2C">
        <w:rPr>
          <w:b/>
          <w:i/>
          <w:sz w:val="28"/>
          <w:szCs w:val="24"/>
        </w:rPr>
        <w:t xml:space="preserve">Динамика  показателей на рынке труда города Твери </w:t>
      </w:r>
    </w:p>
    <w:p w:rsidR="00B64966" w:rsidRPr="00AE6D2C" w:rsidRDefault="00B64966" w:rsidP="00B64966">
      <w:pPr>
        <w:widowControl w:val="0"/>
        <w:jc w:val="center"/>
        <w:rPr>
          <w:b/>
          <w:i/>
          <w:sz w:val="28"/>
          <w:szCs w:val="24"/>
        </w:rPr>
      </w:pPr>
      <w:r w:rsidRPr="00AE6D2C">
        <w:rPr>
          <w:b/>
          <w:i/>
          <w:sz w:val="28"/>
          <w:szCs w:val="24"/>
        </w:rPr>
        <w:t>на 1 сентября 2014-2016 годов</w:t>
      </w:r>
    </w:p>
    <w:p w:rsidR="00B64966" w:rsidRPr="00FB177D" w:rsidRDefault="00B64966" w:rsidP="00B64966">
      <w:pPr>
        <w:widowControl w:val="0"/>
        <w:jc w:val="right"/>
        <w:rPr>
          <w:i/>
          <w:szCs w:val="24"/>
        </w:rPr>
      </w:pPr>
      <w:r>
        <w:rPr>
          <w:i/>
          <w:szCs w:val="24"/>
        </w:rPr>
        <w:t>человек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603"/>
        <w:gridCol w:w="1650"/>
        <w:gridCol w:w="1650"/>
        <w:gridCol w:w="1651"/>
        <w:gridCol w:w="1650"/>
        <w:gridCol w:w="1651"/>
      </w:tblGrid>
      <w:tr w:rsidR="00B64966" w:rsidRPr="00AE5D9F" w:rsidTr="00B92718">
        <w:tc>
          <w:tcPr>
            <w:tcW w:w="1603" w:type="dxa"/>
          </w:tcPr>
          <w:p w:rsidR="00B64966" w:rsidRPr="00AE5D9F" w:rsidRDefault="00B64966" w:rsidP="00B9271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Количество предприятий, единиц</w:t>
            </w:r>
          </w:p>
        </w:tc>
        <w:tc>
          <w:tcPr>
            <w:tcW w:w="1650" w:type="dxa"/>
            <w:vAlign w:val="center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 xml:space="preserve">Численность работников, находящихся </w:t>
            </w:r>
            <w:r>
              <w:rPr>
                <w:sz w:val="22"/>
                <w:szCs w:val="22"/>
              </w:rPr>
              <w:br/>
              <w:t xml:space="preserve">на </w:t>
            </w:r>
            <w:r w:rsidRPr="00AE5D9F">
              <w:rPr>
                <w:sz w:val="22"/>
                <w:szCs w:val="22"/>
              </w:rPr>
              <w:t xml:space="preserve">неполной занятости </w:t>
            </w:r>
          </w:p>
        </w:tc>
        <w:tc>
          <w:tcPr>
            <w:tcW w:w="1651" w:type="dxa"/>
            <w:vAlign w:val="center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Уволено на предприятиях</w:t>
            </w:r>
          </w:p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в порядке сокращения</w:t>
            </w:r>
          </w:p>
        </w:tc>
        <w:tc>
          <w:tcPr>
            <w:tcW w:w="1650" w:type="dxa"/>
            <w:vAlign w:val="center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E5D9F">
              <w:rPr>
                <w:sz w:val="22"/>
                <w:szCs w:val="22"/>
              </w:rPr>
              <w:t xml:space="preserve">фициально </w:t>
            </w:r>
            <w:proofErr w:type="spellStart"/>
            <w:proofErr w:type="gramStart"/>
            <w:r w:rsidRPr="00AE5D9F">
              <w:rPr>
                <w:sz w:val="22"/>
                <w:szCs w:val="22"/>
              </w:rPr>
              <w:t>зарегист</w:t>
            </w:r>
            <w:r>
              <w:rPr>
                <w:sz w:val="22"/>
                <w:szCs w:val="22"/>
              </w:rPr>
              <w:t>ри</w:t>
            </w:r>
            <w:r w:rsidRPr="00AE5D9F">
              <w:rPr>
                <w:sz w:val="22"/>
                <w:szCs w:val="22"/>
              </w:rPr>
              <w:t>-рован</w:t>
            </w:r>
            <w:r>
              <w:rPr>
                <w:sz w:val="22"/>
                <w:szCs w:val="22"/>
              </w:rPr>
              <w:t>о</w:t>
            </w:r>
            <w:proofErr w:type="spellEnd"/>
            <w:proofErr w:type="gramEnd"/>
            <w:r w:rsidRPr="00AE5D9F">
              <w:rPr>
                <w:sz w:val="22"/>
                <w:szCs w:val="22"/>
              </w:rPr>
              <w:t xml:space="preserve"> безработных</w:t>
            </w:r>
          </w:p>
        </w:tc>
        <w:tc>
          <w:tcPr>
            <w:tcW w:w="1651" w:type="dxa"/>
            <w:vAlign w:val="center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8"/>
              </w:rPr>
              <w:t>Уровень безработицы, %</w:t>
            </w:r>
          </w:p>
        </w:tc>
      </w:tr>
      <w:tr w:rsidR="00B64966" w:rsidRPr="00AE5D9F" w:rsidTr="00B92718">
        <w:tc>
          <w:tcPr>
            <w:tcW w:w="1603" w:type="dxa"/>
          </w:tcPr>
          <w:p w:rsidR="00B64966" w:rsidRPr="00AE5D9F" w:rsidRDefault="00B64966" w:rsidP="00B92718">
            <w:pPr>
              <w:widowControl w:val="0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На 01.09.2016</w:t>
            </w:r>
          </w:p>
        </w:tc>
        <w:tc>
          <w:tcPr>
            <w:tcW w:w="1650" w:type="dxa"/>
            <w:vAlign w:val="center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15</w:t>
            </w:r>
          </w:p>
        </w:tc>
        <w:tc>
          <w:tcPr>
            <w:tcW w:w="1650" w:type="dxa"/>
            <w:vAlign w:val="center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7 223</w:t>
            </w:r>
          </w:p>
        </w:tc>
        <w:tc>
          <w:tcPr>
            <w:tcW w:w="1651" w:type="dxa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887</w:t>
            </w:r>
          </w:p>
        </w:tc>
        <w:tc>
          <w:tcPr>
            <w:tcW w:w="1650" w:type="dxa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1296</w:t>
            </w:r>
          </w:p>
        </w:tc>
        <w:tc>
          <w:tcPr>
            <w:tcW w:w="1651" w:type="dxa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</w:tr>
      <w:tr w:rsidR="00B64966" w:rsidRPr="00AE5D9F" w:rsidTr="00B92718">
        <w:tc>
          <w:tcPr>
            <w:tcW w:w="1603" w:type="dxa"/>
          </w:tcPr>
          <w:p w:rsidR="00B64966" w:rsidRPr="00AE5D9F" w:rsidRDefault="00B64966" w:rsidP="00B92718">
            <w:pPr>
              <w:widowControl w:val="0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На 01.09.2015</w:t>
            </w:r>
          </w:p>
        </w:tc>
        <w:tc>
          <w:tcPr>
            <w:tcW w:w="1650" w:type="dxa"/>
            <w:vAlign w:val="center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25</w:t>
            </w:r>
          </w:p>
        </w:tc>
        <w:tc>
          <w:tcPr>
            <w:tcW w:w="1650" w:type="dxa"/>
            <w:vAlign w:val="center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9 177</w:t>
            </w:r>
          </w:p>
        </w:tc>
        <w:tc>
          <w:tcPr>
            <w:tcW w:w="1651" w:type="dxa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1 910</w:t>
            </w:r>
          </w:p>
        </w:tc>
        <w:tc>
          <w:tcPr>
            <w:tcW w:w="1650" w:type="dxa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1 319</w:t>
            </w:r>
          </w:p>
        </w:tc>
        <w:tc>
          <w:tcPr>
            <w:tcW w:w="1651" w:type="dxa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0,62</w:t>
            </w:r>
          </w:p>
        </w:tc>
      </w:tr>
      <w:tr w:rsidR="00B64966" w:rsidRPr="00AE5D9F" w:rsidTr="00B92718">
        <w:tc>
          <w:tcPr>
            <w:tcW w:w="1603" w:type="dxa"/>
          </w:tcPr>
          <w:p w:rsidR="00B64966" w:rsidRPr="00AE5D9F" w:rsidRDefault="00B64966" w:rsidP="00B92718">
            <w:pPr>
              <w:widowControl w:val="0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На 01.09.2014</w:t>
            </w:r>
          </w:p>
        </w:tc>
        <w:tc>
          <w:tcPr>
            <w:tcW w:w="1650" w:type="dxa"/>
            <w:vAlign w:val="center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12</w:t>
            </w:r>
          </w:p>
        </w:tc>
        <w:tc>
          <w:tcPr>
            <w:tcW w:w="1650" w:type="dxa"/>
            <w:vAlign w:val="center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 xml:space="preserve"> 7 785</w:t>
            </w:r>
          </w:p>
        </w:tc>
        <w:tc>
          <w:tcPr>
            <w:tcW w:w="1651" w:type="dxa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2 212</w:t>
            </w:r>
          </w:p>
        </w:tc>
        <w:tc>
          <w:tcPr>
            <w:tcW w:w="1650" w:type="dxa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 w:rsidRPr="00AE5D9F">
              <w:rPr>
                <w:sz w:val="22"/>
                <w:szCs w:val="22"/>
              </w:rPr>
              <w:t>884</w:t>
            </w:r>
          </w:p>
        </w:tc>
        <w:tc>
          <w:tcPr>
            <w:tcW w:w="1651" w:type="dxa"/>
          </w:tcPr>
          <w:p w:rsidR="00B64966" w:rsidRPr="00AE5D9F" w:rsidRDefault="00B64966" w:rsidP="00B927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</w:tr>
    </w:tbl>
    <w:p w:rsidR="00B64966" w:rsidRPr="000772EF" w:rsidRDefault="00B64966" w:rsidP="00016D38">
      <w:pPr>
        <w:pStyle w:val="21"/>
        <w:widowControl w:val="0"/>
        <w:spacing w:line="288" w:lineRule="auto"/>
        <w:ind w:firstLine="709"/>
        <w:rPr>
          <w:rFonts w:ascii="Times New Roman" w:hAnsi="Times New Roman"/>
          <w:i w:val="0"/>
          <w:sz w:val="28"/>
          <w:szCs w:val="28"/>
        </w:rPr>
      </w:pPr>
      <w:r w:rsidRPr="000772EF">
        <w:rPr>
          <w:rFonts w:ascii="Times New Roman" w:hAnsi="Times New Roman"/>
          <w:i w:val="0"/>
          <w:sz w:val="28"/>
          <w:szCs w:val="28"/>
        </w:rPr>
        <w:lastRenderedPageBreak/>
        <w:t>За период с начала 2016 года численность официально зарегистрированных безработных сократилась на 16%. Заявленная потребность в рабочей силе составила 3,</w:t>
      </w:r>
      <w:r w:rsidR="00C6007E" w:rsidRPr="000772EF">
        <w:rPr>
          <w:rFonts w:ascii="Times New Roman" w:hAnsi="Times New Roman"/>
          <w:i w:val="0"/>
          <w:sz w:val="28"/>
          <w:szCs w:val="28"/>
        </w:rPr>
        <w:t>7</w:t>
      </w:r>
      <w:r w:rsidRPr="000772EF">
        <w:rPr>
          <w:rFonts w:ascii="Times New Roman" w:hAnsi="Times New Roman"/>
          <w:i w:val="0"/>
          <w:sz w:val="28"/>
          <w:szCs w:val="28"/>
        </w:rPr>
        <w:t xml:space="preserve"> тыс. вакантных мест и превысила численность безработных в 2,7 раза. Диапазон вакансий разнообразен, востребованы не только специалисты высшего и среднего уровней квалификации (1,1 тыс. вакансий), операторы производственных установок и машин, сборщики и водители (0,6 тыс. вакансий), но и неквалифицированные рабочие (более 0,3 тыс. вакансий). </w:t>
      </w:r>
    </w:p>
    <w:p w:rsidR="00B64966" w:rsidRPr="000772EF" w:rsidRDefault="00B64966" w:rsidP="00016D38">
      <w:pPr>
        <w:spacing w:line="288" w:lineRule="auto"/>
        <w:ind w:firstLine="567"/>
        <w:jc w:val="both"/>
        <w:rPr>
          <w:sz w:val="28"/>
        </w:rPr>
      </w:pPr>
      <w:r w:rsidRPr="000772EF">
        <w:rPr>
          <w:sz w:val="28"/>
        </w:rPr>
        <w:t>Согласно сведениям ГКУ Тверской области «Центр занятости населения города Твери», прогнозируется рост вакансий. В течение трех последующих лет их количество увеличится до 3,9 тыс. вакантных мест в 2019 году, в долгосрочный период - до 4,5 тыс. вакансий в 2022 году.</w:t>
      </w:r>
    </w:p>
    <w:p w:rsidR="00B64966" w:rsidRPr="00001D04" w:rsidRDefault="00B64966" w:rsidP="00016D38">
      <w:pPr>
        <w:spacing w:line="288" w:lineRule="auto"/>
        <w:ind w:firstLine="567"/>
        <w:jc w:val="both"/>
        <w:rPr>
          <w:sz w:val="10"/>
          <w:szCs w:val="10"/>
        </w:rPr>
      </w:pPr>
      <w:r w:rsidRPr="002B5E84">
        <w:rPr>
          <w:sz w:val="24"/>
        </w:rPr>
        <w:t xml:space="preserve"> </w:t>
      </w:r>
    </w:p>
    <w:p w:rsidR="00B64966" w:rsidRPr="000772EF" w:rsidRDefault="00B64966" w:rsidP="00B64966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0772EF">
        <w:rPr>
          <w:b/>
          <w:i/>
          <w:sz w:val="28"/>
        </w:rPr>
        <w:t xml:space="preserve">Динамика показателей, характеризующих ситуацию на рынке труда </w:t>
      </w:r>
    </w:p>
    <w:p w:rsidR="00B64966" w:rsidRPr="000772EF" w:rsidRDefault="00B64966" w:rsidP="00B64966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0772EF">
        <w:rPr>
          <w:b/>
          <w:i/>
          <w:sz w:val="28"/>
        </w:rPr>
        <w:t>города Твери в 2015-2022 годах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921"/>
        <w:gridCol w:w="922"/>
        <w:gridCol w:w="907"/>
        <w:gridCol w:w="908"/>
        <w:gridCol w:w="908"/>
        <w:gridCol w:w="907"/>
        <w:gridCol w:w="908"/>
        <w:gridCol w:w="908"/>
      </w:tblGrid>
      <w:tr w:rsidR="00B64966" w:rsidRPr="00C64E37" w:rsidTr="00B92718">
        <w:tc>
          <w:tcPr>
            <w:tcW w:w="2518" w:type="dxa"/>
            <w:vMerge w:val="restart"/>
            <w:vAlign w:val="center"/>
          </w:tcPr>
          <w:p w:rsidR="00B64966" w:rsidRPr="00C64E37" w:rsidRDefault="00B64966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B64966" w:rsidRPr="00C64E37" w:rsidRDefault="00B64966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2015</w:t>
            </w:r>
          </w:p>
        </w:tc>
        <w:tc>
          <w:tcPr>
            <w:tcW w:w="922" w:type="dxa"/>
            <w:vMerge w:val="restart"/>
            <w:vAlign w:val="center"/>
          </w:tcPr>
          <w:p w:rsidR="00B64966" w:rsidRPr="00C64E37" w:rsidRDefault="00B64966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 xml:space="preserve">2016 </w:t>
            </w:r>
            <w:r w:rsidRPr="00C64E37">
              <w:rPr>
                <w:i/>
                <w:sz w:val="22"/>
              </w:rPr>
              <w:t>оценка</w:t>
            </w:r>
          </w:p>
        </w:tc>
        <w:tc>
          <w:tcPr>
            <w:tcW w:w="5446" w:type="dxa"/>
            <w:gridSpan w:val="6"/>
            <w:vAlign w:val="center"/>
          </w:tcPr>
          <w:p w:rsidR="00B64966" w:rsidRPr="00C64E37" w:rsidRDefault="00B64966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Прогноз</w:t>
            </w:r>
          </w:p>
        </w:tc>
      </w:tr>
      <w:tr w:rsidR="00B64966" w:rsidRPr="00EE45C1" w:rsidTr="000772EF">
        <w:trPr>
          <w:trHeight w:val="56"/>
        </w:trPr>
        <w:tc>
          <w:tcPr>
            <w:tcW w:w="2518" w:type="dxa"/>
            <w:vMerge/>
          </w:tcPr>
          <w:p w:rsidR="00B64966" w:rsidRPr="00EE45C1" w:rsidRDefault="00B64966" w:rsidP="00B92718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921" w:type="dxa"/>
            <w:vMerge/>
          </w:tcPr>
          <w:p w:rsidR="00B64966" w:rsidRPr="00EE45C1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22" w:type="dxa"/>
            <w:vMerge/>
          </w:tcPr>
          <w:p w:rsidR="00B64966" w:rsidRPr="00EE45C1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07" w:type="dxa"/>
          </w:tcPr>
          <w:p w:rsidR="00B64966" w:rsidRPr="00C64E37" w:rsidRDefault="00B64966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2017</w:t>
            </w:r>
          </w:p>
        </w:tc>
        <w:tc>
          <w:tcPr>
            <w:tcW w:w="908" w:type="dxa"/>
          </w:tcPr>
          <w:p w:rsidR="00B64966" w:rsidRPr="00C64E37" w:rsidRDefault="00B64966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2018</w:t>
            </w:r>
          </w:p>
        </w:tc>
        <w:tc>
          <w:tcPr>
            <w:tcW w:w="908" w:type="dxa"/>
          </w:tcPr>
          <w:p w:rsidR="00B64966" w:rsidRPr="00C64E37" w:rsidRDefault="00B64966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2019</w:t>
            </w:r>
          </w:p>
        </w:tc>
        <w:tc>
          <w:tcPr>
            <w:tcW w:w="907" w:type="dxa"/>
          </w:tcPr>
          <w:p w:rsidR="00B64966" w:rsidRPr="00C64E37" w:rsidRDefault="00B64966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2020</w:t>
            </w:r>
          </w:p>
        </w:tc>
        <w:tc>
          <w:tcPr>
            <w:tcW w:w="908" w:type="dxa"/>
          </w:tcPr>
          <w:p w:rsidR="00B64966" w:rsidRPr="00C64E37" w:rsidRDefault="00B64966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2021</w:t>
            </w:r>
          </w:p>
        </w:tc>
        <w:tc>
          <w:tcPr>
            <w:tcW w:w="908" w:type="dxa"/>
          </w:tcPr>
          <w:p w:rsidR="00B64966" w:rsidRPr="00C64E37" w:rsidRDefault="00B64966" w:rsidP="00B9271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64E37">
              <w:rPr>
                <w:b/>
                <w:sz w:val="22"/>
              </w:rPr>
              <w:t>2022</w:t>
            </w:r>
          </w:p>
        </w:tc>
      </w:tr>
      <w:tr w:rsidR="00B64966" w:rsidRPr="00EE45C1" w:rsidTr="00B92718">
        <w:tc>
          <w:tcPr>
            <w:tcW w:w="2518" w:type="dxa"/>
            <w:vAlign w:val="center"/>
          </w:tcPr>
          <w:p w:rsidR="00B64966" w:rsidRDefault="00B64966" w:rsidP="000772EF">
            <w:pPr>
              <w:autoSpaceDE w:val="0"/>
              <w:autoSpaceDN w:val="0"/>
              <w:adjustRightInd w:val="0"/>
              <w:spacing w:line="214" w:lineRule="auto"/>
              <w:rPr>
                <w:sz w:val="22"/>
              </w:rPr>
            </w:pPr>
            <w:r>
              <w:rPr>
                <w:sz w:val="22"/>
              </w:rPr>
              <w:t xml:space="preserve">Численность официально зарегистрированных безработных, </w:t>
            </w:r>
            <w:r w:rsidRPr="008C79F2">
              <w:rPr>
                <w:i/>
              </w:rPr>
              <w:t>человек</w:t>
            </w:r>
          </w:p>
        </w:tc>
        <w:tc>
          <w:tcPr>
            <w:tcW w:w="921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922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907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908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908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907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908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908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B64966" w:rsidRPr="00EE45C1" w:rsidTr="00B92718">
        <w:tc>
          <w:tcPr>
            <w:tcW w:w="2518" w:type="dxa"/>
            <w:vAlign w:val="center"/>
          </w:tcPr>
          <w:p w:rsidR="00B64966" w:rsidRDefault="00B64966" w:rsidP="000772EF">
            <w:pPr>
              <w:autoSpaceDE w:val="0"/>
              <w:autoSpaceDN w:val="0"/>
              <w:adjustRightInd w:val="0"/>
              <w:spacing w:line="214" w:lineRule="auto"/>
              <w:rPr>
                <w:sz w:val="22"/>
              </w:rPr>
            </w:pPr>
            <w:r>
              <w:rPr>
                <w:sz w:val="22"/>
              </w:rPr>
              <w:t xml:space="preserve">Заявленная потребность в работниках, </w:t>
            </w:r>
            <w:r w:rsidRPr="008C79F2">
              <w:rPr>
                <w:i/>
              </w:rPr>
              <w:t>вакансий</w:t>
            </w:r>
          </w:p>
        </w:tc>
        <w:tc>
          <w:tcPr>
            <w:tcW w:w="921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922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907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908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908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907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908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4250</w:t>
            </w:r>
          </w:p>
        </w:tc>
        <w:tc>
          <w:tcPr>
            <w:tcW w:w="908" w:type="dxa"/>
            <w:vAlign w:val="center"/>
          </w:tcPr>
          <w:p w:rsidR="00B64966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4500</w:t>
            </w:r>
          </w:p>
        </w:tc>
      </w:tr>
      <w:tr w:rsidR="00B64966" w:rsidRPr="00EE45C1" w:rsidTr="00B92718">
        <w:tc>
          <w:tcPr>
            <w:tcW w:w="2518" w:type="dxa"/>
            <w:vAlign w:val="center"/>
          </w:tcPr>
          <w:p w:rsidR="00B64966" w:rsidRPr="00C64E37" w:rsidRDefault="00B64966" w:rsidP="000772EF">
            <w:pPr>
              <w:autoSpaceDE w:val="0"/>
              <w:autoSpaceDN w:val="0"/>
              <w:adjustRightInd w:val="0"/>
              <w:spacing w:line="214" w:lineRule="auto"/>
              <w:rPr>
                <w:i/>
                <w:sz w:val="22"/>
              </w:rPr>
            </w:pPr>
            <w:r>
              <w:rPr>
                <w:sz w:val="22"/>
              </w:rPr>
              <w:t>Уровень безработицы,</w:t>
            </w:r>
            <w:r w:rsidRPr="008C79F2">
              <w:rPr>
                <w:i/>
              </w:rPr>
              <w:t>%</w:t>
            </w:r>
          </w:p>
        </w:tc>
        <w:tc>
          <w:tcPr>
            <w:tcW w:w="921" w:type="dxa"/>
            <w:vAlign w:val="center"/>
          </w:tcPr>
          <w:p w:rsidR="00B64966" w:rsidRPr="00EE45C1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0,72</w:t>
            </w:r>
          </w:p>
        </w:tc>
        <w:tc>
          <w:tcPr>
            <w:tcW w:w="922" w:type="dxa"/>
            <w:vAlign w:val="center"/>
          </w:tcPr>
          <w:p w:rsidR="00B64966" w:rsidRPr="00EE45C1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0,68</w:t>
            </w:r>
          </w:p>
        </w:tc>
        <w:tc>
          <w:tcPr>
            <w:tcW w:w="907" w:type="dxa"/>
            <w:vAlign w:val="center"/>
          </w:tcPr>
          <w:p w:rsidR="00B64966" w:rsidRPr="00EE45C1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0,65</w:t>
            </w:r>
          </w:p>
        </w:tc>
        <w:tc>
          <w:tcPr>
            <w:tcW w:w="908" w:type="dxa"/>
            <w:vAlign w:val="center"/>
          </w:tcPr>
          <w:p w:rsidR="00B64966" w:rsidRPr="00EE45C1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0,63</w:t>
            </w:r>
          </w:p>
        </w:tc>
        <w:tc>
          <w:tcPr>
            <w:tcW w:w="908" w:type="dxa"/>
            <w:vAlign w:val="center"/>
          </w:tcPr>
          <w:p w:rsidR="00B64966" w:rsidRPr="00EE45C1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0,56</w:t>
            </w:r>
          </w:p>
        </w:tc>
        <w:tc>
          <w:tcPr>
            <w:tcW w:w="907" w:type="dxa"/>
            <w:vAlign w:val="center"/>
          </w:tcPr>
          <w:p w:rsidR="00B64966" w:rsidRPr="00EE45C1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0,55</w:t>
            </w:r>
          </w:p>
        </w:tc>
        <w:tc>
          <w:tcPr>
            <w:tcW w:w="908" w:type="dxa"/>
            <w:vAlign w:val="center"/>
          </w:tcPr>
          <w:p w:rsidR="00B64966" w:rsidRPr="00EE45C1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0,45</w:t>
            </w:r>
          </w:p>
        </w:tc>
        <w:tc>
          <w:tcPr>
            <w:tcW w:w="908" w:type="dxa"/>
            <w:vAlign w:val="center"/>
          </w:tcPr>
          <w:p w:rsidR="00B64966" w:rsidRPr="00EE45C1" w:rsidRDefault="00B64966" w:rsidP="00B927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0,40</w:t>
            </w:r>
          </w:p>
        </w:tc>
      </w:tr>
    </w:tbl>
    <w:p w:rsidR="00B64966" w:rsidRPr="00B64966" w:rsidRDefault="00B64966" w:rsidP="00B64966">
      <w:pPr>
        <w:widowControl w:val="0"/>
        <w:spacing w:line="305" w:lineRule="auto"/>
        <w:ind w:firstLine="709"/>
        <w:jc w:val="both"/>
        <w:rPr>
          <w:sz w:val="10"/>
          <w:szCs w:val="10"/>
        </w:rPr>
      </w:pPr>
    </w:p>
    <w:p w:rsidR="00B64966" w:rsidRPr="000772EF" w:rsidRDefault="00B64966" w:rsidP="00016D38">
      <w:pPr>
        <w:widowControl w:val="0"/>
        <w:spacing w:line="300" w:lineRule="auto"/>
        <w:ind w:firstLine="709"/>
        <w:jc w:val="both"/>
        <w:rPr>
          <w:sz w:val="12"/>
          <w:szCs w:val="10"/>
        </w:rPr>
      </w:pPr>
      <w:r w:rsidRPr="000772EF">
        <w:rPr>
          <w:sz w:val="28"/>
          <w:szCs w:val="24"/>
        </w:rPr>
        <w:t xml:space="preserve">В 2017-2022 годах прогнозируемый уровень безработицы </w:t>
      </w:r>
      <w:proofErr w:type="gramStart"/>
      <w:r w:rsidRPr="000772EF">
        <w:rPr>
          <w:sz w:val="28"/>
          <w:szCs w:val="24"/>
        </w:rPr>
        <w:t>стабилизируется</w:t>
      </w:r>
      <w:proofErr w:type="gramEnd"/>
      <w:r w:rsidRPr="000772EF">
        <w:rPr>
          <w:sz w:val="28"/>
          <w:szCs w:val="24"/>
        </w:rPr>
        <w:t xml:space="preserve"> и будет постепенно снижаться на фоне сокращения численности граждан, имеющих официальный статус безработных, и роста вакантных мест на предприятиях и в организациях города Твери.</w:t>
      </w:r>
    </w:p>
    <w:p w:rsidR="00B64966" w:rsidRPr="000772EF" w:rsidRDefault="00B64966" w:rsidP="00016D38">
      <w:pPr>
        <w:widowControl w:val="0"/>
        <w:spacing w:line="288" w:lineRule="auto"/>
        <w:ind w:firstLine="709"/>
        <w:jc w:val="both"/>
        <w:rPr>
          <w:sz w:val="12"/>
          <w:szCs w:val="10"/>
        </w:rPr>
      </w:pPr>
    </w:p>
    <w:p w:rsidR="00D40903" w:rsidRPr="000772EF" w:rsidRDefault="009F3DEF" w:rsidP="00001D04">
      <w:pPr>
        <w:widowControl w:val="0"/>
        <w:spacing w:line="300" w:lineRule="auto"/>
        <w:jc w:val="both"/>
        <w:rPr>
          <w:color w:val="000000" w:themeColor="text1"/>
          <w:sz w:val="28"/>
          <w:szCs w:val="28"/>
        </w:rPr>
      </w:pPr>
      <w:r w:rsidRPr="000772EF">
        <w:rPr>
          <w:color w:val="000000" w:themeColor="text1"/>
          <w:sz w:val="28"/>
          <w:szCs w:val="2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6. </w:t>
      </w:r>
      <w:r w:rsidR="009A4BEF" w:rsidRPr="000772EF">
        <w:rPr>
          <w:color w:val="000000" w:themeColor="text1"/>
          <w:sz w:val="28"/>
          <w:szCs w:val="2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Численность индивидуальных  предпринимателей</w:t>
      </w:r>
      <w:r w:rsidR="009A4BEF" w:rsidRPr="000772EF">
        <w:rPr>
          <w:color w:val="000000" w:themeColor="text1"/>
          <w:sz w:val="28"/>
          <w:szCs w:val="28"/>
        </w:rPr>
        <w:t xml:space="preserve">. </w:t>
      </w:r>
    </w:p>
    <w:p w:rsidR="00202929" w:rsidRPr="000772EF" w:rsidRDefault="00202929" w:rsidP="00001D04">
      <w:pPr>
        <w:widowControl w:val="0"/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0772EF">
        <w:rPr>
          <w:color w:val="000000" w:themeColor="text1"/>
          <w:sz w:val="28"/>
          <w:szCs w:val="28"/>
        </w:rPr>
        <w:t xml:space="preserve">Согласно данным </w:t>
      </w:r>
      <w:r w:rsidR="009A4BEF" w:rsidRPr="000772EF">
        <w:rPr>
          <w:color w:val="000000" w:themeColor="text1"/>
          <w:sz w:val="28"/>
          <w:szCs w:val="28"/>
        </w:rPr>
        <w:t>у</w:t>
      </w:r>
      <w:r w:rsidRPr="000772EF">
        <w:rPr>
          <w:color w:val="000000" w:themeColor="text1"/>
          <w:sz w:val="28"/>
          <w:szCs w:val="28"/>
        </w:rPr>
        <w:t>правления Федеральной налоговой с</w:t>
      </w:r>
      <w:r w:rsidR="009A4BEF" w:rsidRPr="000772EF">
        <w:rPr>
          <w:color w:val="000000" w:themeColor="text1"/>
          <w:sz w:val="28"/>
          <w:szCs w:val="28"/>
        </w:rPr>
        <w:t>л</w:t>
      </w:r>
      <w:r w:rsidRPr="000772EF">
        <w:rPr>
          <w:color w:val="000000" w:themeColor="text1"/>
          <w:sz w:val="28"/>
          <w:szCs w:val="28"/>
        </w:rPr>
        <w:t>ужбы России по Тверской области</w:t>
      </w:r>
      <w:r w:rsidR="000051FF" w:rsidRPr="000772EF">
        <w:rPr>
          <w:color w:val="000000" w:themeColor="text1"/>
          <w:sz w:val="28"/>
          <w:szCs w:val="28"/>
        </w:rPr>
        <w:t>,</w:t>
      </w:r>
      <w:r w:rsidRPr="000772EF">
        <w:rPr>
          <w:color w:val="000000" w:themeColor="text1"/>
          <w:sz w:val="28"/>
          <w:szCs w:val="28"/>
        </w:rPr>
        <w:t xml:space="preserve"> численность индивидуальных  предпринимателей в </w:t>
      </w:r>
      <w:r w:rsidR="000051FF" w:rsidRPr="000772EF">
        <w:rPr>
          <w:color w:val="000000" w:themeColor="text1"/>
          <w:sz w:val="28"/>
          <w:szCs w:val="28"/>
        </w:rPr>
        <w:t xml:space="preserve">городе </w:t>
      </w:r>
      <w:r w:rsidRPr="000772EF">
        <w:rPr>
          <w:color w:val="000000" w:themeColor="text1"/>
          <w:sz w:val="28"/>
          <w:szCs w:val="28"/>
        </w:rPr>
        <w:t>Твери за 2015 год составила 9,8 тыс</w:t>
      </w:r>
      <w:r w:rsidR="000051FF" w:rsidRPr="000772EF">
        <w:rPr>
          <w:color w:val="000000" w:themeColor="text1"/>
          <w:sz w:val="28"/>
          <w:szCs w:val="28"/>
        </w:rPr>
        <w:t>. человек</w:t>
      </w:r>
      <w:r w:rsidRPr="000772EF">
        <w:rPr>
          <w:color w:val="000000" w:themeColor="text1"/>
          <w:sz w:val="28"/>
          <w:szCs w:val="28"/>
        </w:rPr>
        <w:t xml:space="preserve">. </w:t>
      </w:r>
      <w:proofErr w:type="gramStart"/>
      <w:r w:rsidRPr="000772EF">
        <w:rPr>
          <w:bCs/>
          <w:sz w:val="28"/>
          <w:szCs w:val="28"/>
        </w:rPr>
        <w:t>Исходя из анализа и сложившихся тенденций на рынке труда пр</w:t>
      </w:r>
      <w:r w:rsidRPr="000772EF">
        <w:rPr>
          <w:sz w:val="28"/>
          <w:szCs w:val="28"/>
        </w:rPr>
        <w:t>огнозируется</w:t>
      </w:r>
      <w:proofErr w:type="gramEnd"/>
      <w:r w:rsidRPr="000772EF">
        <w:rPr>
          <w:sz w:val="28"/>
          <w:szCs w:val="28"/>
        </w:rPr>
        <w:t xml:space="preserve"> незначительный рост </w:t>
      </w:r>
      <w:r w:rsidR="000051FF" w:rsidRPr="000772EF">
        <w:rPr>
          <w:sz w:val="28"/>
          <w:szCs w:val="28"/>
        </w:rPr>
        <w:t>численности</w:t>
      </w:r>
      <w:r w:rsidRPr="000772EF">
        <w:rPr>
          <w:sz w:val="28"/>
          <w:szCs w:val="28"/>
        </w:rPr>
        <w:t xml:space="preserve"> индивидуальных предпринимателей без образования юридического лица. В</w:t>
      </w:r>
      <w:r w:rsidRPr="000772EF">
        <w:rPr>
          <w:color w:val="000000" w:themeColor="text1"/>
          <w:sz w:val="28"/>
          <w:szCs w:val="28"/>
        </w:rPr>
        <w:t xml:space="preserve"> прогнозируемом периоде 2017-2019 годов планируется незначительное увеличение численности ИП – </w:t>
      </w:r>
      <w:r w:rsidR="00DC60D0" w:rsidRPr="000772EF">
        <w:rPr>
          <w:color w:val="000000" w:themeColor="text1"/>
          <w:sz w:val="28"/>
          <w:szCs w:val="28"/>
        </w:rPr>
        <w:t xml:space="preserve">в целом к уровню 2016 года </w:t>
      </w:r>
      <w:r w:rsidRPr="000772EF">
        <w:rPr>
          <w:color w:val="000000" w:themeColor="text1"/>
          <w:sz w:val="28"/>
          <w:szCs w:val="28"/>
        </w:rPr>
        <w:t xml:space="preserve">на 1,3%. В период 2020-2022 годов рост численности ИП прогнозируется на уровне 0,1% ежегодно. </w:t>
      </w:r>
      <w:r w:rsidR="00CC6E75" w:rsidRPr="000772EF">
        <w:rPr>
          <w:color w:val="000000" w:themeColor="text1"/>
          <w:sz w:val="28"/>
          <w:szCs w:val="28"/>
        </w:rPr>
        <w:t>Значительное п</w:t>
      </w:r>
      <w:r w:rsidRPr="000772EF">
        <w:rPr>
          <w:color w:val="000000" w:themeColor="text1"/>
          <w:sz w:val="28"/>
          <w:szCs w:val="28"/>
        </w:rPr>
        <w:t>овышение величины</w:t>
      </w:r>
      <w:r w:rsidR="00CC6E75" w:rsidRPr="000772EF">
        <w:rPr>
          <w:color w:val="000000" w:themeColor="text1"/>
          <w:sz w:val="28"/>
          <w:szCs w:val="28"/>
        </w:rPr>
        <w:t xml:space="preserve"> страховых </w:t>
      </w:r>
      <w:r w:rsidRPr="000772EF">
        <w:rPr>
          <w:color w:val="000000" w:themeColor="text1"/>
          <w:sz w:val="28"/>
          <w:szCs w:val="28"/>
        </w:rPr>
        <w:t xml:space="preserve"> взносов </w:t>
      </w:r>
      <w:r w:rsidR="00CC6E75" w:rsidRPr="000772EF">
        <w:rPr>
          <w:color w:val="000000" w:themeColor="text1"/>
          <w:sz w:val="28"/>
          <w:szCs w:val="28"/>
        </w:rPr>
        <w:t xml:space="preserve">во внебюджетные фонды с 2013 года </w:t>
      </w:r>
      <w:r w:rsidRPr="000772EF">
        <w:rPr>
          <w:color w:val="000000" w:themeColor="text1"/>
          <w:sz w:val="28"/>
          <w:szCs w:val="28"/>
        </w:rPr>
        <w:t>являются сдерживающим фактором развития данного сектора предпринимательской деятельности.</w:t>
      </w:r>
    </w:p>
    <w:p w:rsidR="004C0459" w:rsidRPr="000772EF" w:rsidRDefault="004C0459" w:rsidP="00001D04">
      <w:pPr>
        <w:widowControl w:val="0"/>
        <w:spacing w:line="300" w:lineRule="auto"/>
        <w:ind w:firstLine="709"/>
        <w:jc w:val="both"/>
        <w:rPr>
          <w:color w:val="000000" w:themeColor="text1"/>
          <w:sz w:val="12"/>
          <w:szCs w:val="10"/>
        </w:rPr>
      </w:pPr>
    </w:p>
    <w:p w:rsidR="00B2328F" w:rsidRPr="000772EF" w:rsidRDefault="00B2328F" w:rsidP="00001D04">
      <w:pPr>
        <w:spacing w:line="300" w:lineRule="auto"/>
        <w:jc w:val="both"/>
        <w:rPr>
          <w:sz w:val="16"/>
          <w:szCs w:val="28"/>
        </w:rPr>
      </w:pPr>
      <w:r w:rsidRPr="000772EF">
        <w:rPr>
          <w:sz w:val="28"/>
          <w:szCs w:val="2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lastRenderedPageBreak/>
        <w:t xml:space="preserve">7. Оборот розничной торговли  </w:t>
      </w:r>
    </w:p>
    <w:p w:rsidR="00514D76" w:rsidRPr="000772EF" w:rsidRDefault="00514D76" w:rsidP="00001D04">
      <w:pPr>
        <w:spacing w:line="300" w:lineRule="auto"/>
        <w:ind w:firstLine="709"/>
        <w:jc w:val="both"/>
        <w:outlineLvl w:val="1"/>
        <w:rPr>
          <w:sz w:val="28"/>
          <w:szCs w:val="24"/>
        </w:rPr>
      </w:pPr>
      <w:r w:rsidRPr="000772EF">
        <w:rPr>
          <w:sz w:val="28"/>
          <w:szCs w:val="24"/>
        </w:rPr>
        <w:t xml:space="preserve">В 2015 году оборот розничной торговли в денежной массе </w:t>
      </w:r>
      <w:r w:rsidR="008D321A" w:rsidRPr="000772EF">
        <w:rPr>
          <w:sz w:val="28"/>
          <w:szCs w:val="24"/>
        </w:rPr>
        <w:t>во всех каналах реализации</w:t>
      </w:r>
      <w:r w:rsidRPr="000772EF">
        <w:rPr>
          <w:sz w:val="28"/>
          <w:szCs w:val="24"/>
        </w:rPr>
        <w:t xml:space="preserve"> составил 148,6 млрд. рублей или 89,8 % к 2014 году в сопоставимых ценах. Сокращение доходов населения в 2015 году (реальные денежные доходы снизились на 2,7% к 2014 году) и </w:t>
      </w:r>
      <w:r w:rsidR="008D321A" w:rsidRPr="000772EF">
        <w:rPr>
          <w:sz w:val="28"/>
          <w:szCs w:val="24"/>
        </w:rPr>
        <w:t xml:space="preserve">уменьшение </w:t>
      </w:r>
      <w:r w:rsidRPr="000772EF">
        <w:rPr>
          <w:sz w:val="28"/>
          <w:szCs w:val="24"/>
        </w:rPr>
        <w:t>потребительского кредитования привели к с</w:t>
      </w:r>
      <w:r w:rsidR="008D321A" w:rsidRPr="000772EF">
        <w:rPr>
          <w:sz w:val="28"/>
          <w:szCs w:val="24"/>
        </w:rPr>
        <w:t>нижению</w:t>
      </w:r>
      <w:r w:rsidRPr="000772EF">
        <w:rPr>
          <w:sz w:val="28"/>
          <w:szCs w:val="24"/>
        </w:rPr>
        <w:t xml:space="preserve"> оборота розничной торговли.</w:t>
      </w:r>
      <w:r w:rsidR="00DF3EBD" w:rsidRPr="000772EF">
        <w:rPr>
          <w:sz w:val="28"/>
          <w:szCs w:val="24"/>
        </w:rPr>
        <w:t xml:space="preserve"> </w:t>
      </w:r>
    </w:p>
    <w:p w:rsidR="00D27176" w:rsidRPr="000772EF" w:rsidRDefault="00D37D3C" w:rsidP="00001D04">
      <w:pPr>
        <w:spacing w:line="300" w:lineRule="auto"/>
        <w:ind w:firstLine="709"/>
        <w:jc w:val="both"/>
        <w:outlineLvl w:val="1"/>
        <w:rPr>
          <w:sz w:val="28"/>
          <w:szCs w:val="24"/>
        </w:rPr>
      </w:pPr>
      <w:r w:rsidRPr="000772EF">
        <w:rPr>
          <w:sz w:val="28"/>
          <w:szCs w:val="24"/>
        </w:rPr>
        <w:t>О</w:t>
      </w:r>
      <w:r w:rsidR="00D27176" w:rsidRPr="000772EF">
        <w:rPr>
          <w:sz w:val="28"/>
          <w:szCs w:val="24"/>
        </w:rPr>
        <w:t xml:space="preserve">жидаемый оборот розничной </w:t>
      </w:r>
      <w:r w:rsidR="000379AC" w:rsidRPr="000772EF">
        <w:rPr>
          <w:sz w:val="28"/>
          <w:szCs w:val="24"/>
        </w:rPr>
        <w:t xml:space="preserve"> </w:t>
      </w:r>
      <w:r w:rsidR="00D27176" w:rsidRPr="000772EF">
        <w:rPr>
          <w:sz w:val="28"/>
          <w:szCs w:val="24"/>
        </w:rPr>
        <w:t xml:space="preserve">торговли </w:t>
      </w:r>
      <w:r w:rsidRPr="000772EF">
        <w:rPr>
          <w:sz w:val="28"/>
          <w:szCs w:val="24"/>
        </w:rPr>
        <w:t xml:space="preserve">в 2016 году </w:t>
      </w:r>
      <w:r w:rsidR="00D27176" w:rsidRPr="000772EF">
        <w:rPr>
          <w:sz w:val="28"/>
          <w:szCs w:val="24"/>
        </w:rPr>
        <w:t xml:space="preserve">составит 160,1 млрд. рублей, </w:t>
      </w:r>
      <w:r w:rsidRPr="000772EF">
        <w:rPr>
          <w:sz w:val="28"/>
          <w:szCs w:val="24"/>
        </w:rPr>
        <w:t>или 107,7 %</w:t>
      </w:r>
      <w:r w:rsidR="00D27176" w:rsidRPr="000772EF">
        <w:rPr>
          <w:sz w:val="28"/>
          <w:szCs w:val="24"/>
        </w:rPr>
        <w:t xml:space="preserve"> </w:t>
      </w:r>
      <w:r w:rsidRPr="000772EF">
        <w:rPr>
          <w:sz w:val="28"/>
          <w:szCs w:val="24"/>
        </w:rPr>
        <w:t xml:space="preserve">к </w:t>
      </w:r>
      <w:r w:rsidR="00D27176" w:rsidRPr="000772EF">
        <w:rPr>
          <w:sz w:val="28"/>
          <w:szCs w:val="24"/>
        </w:rPr>
        <w:t>2015 год</w:t>
      </w:r>
      <w:r w:rsidRPr="000772EF">
        <w:rPr>
          <w:sz w:val="28"/>
          <w:szCs w:val="24"/>
        </w:rPr>
        <w:t>у</w:t>
      </w:r>
      <w:r w:rsidR="00D27176" w:rsidRPr="000772EF">
        <w:rPr>
          <w:sz w:val="28"/>
          <w:szCs w:val="24"/>
        </w:rPr>
        <w:t xml:space="preserve"> в действующих ценах. В сопоставимой оценке объем продаж останется на прошлогоднем уровне (100% к 2015 году).</w:t>
      </w:r>
      <w:r w:rsidR="00585FA7" w:rsidRPr="000772EF">
        <w:rPr>
          <w:sz w:val="28"/>
          <w:szCs w:val="24"/>
        </w:rPr>
        <w:t xml:space="preserve"> </w:t>
      </w:r>
    </w:p>
    <w:p w:rsidR="00514D76" w:rsidRPr="000772EF" w:rsidRDefault="00A5341B" w:rsidP="00001D04">
      <w:pPr>
        <w:spacing w:line="300" w:lineRule="auto"/>
        <w:ind w:firstLine="709"/>
        <w:jc w:val="both"/>
        <w:outlineLvl w:val="1"/>
        <w:rPr>
          <w:sz w:val="28"/>
          <w:szCs w:val="24"/>
        </w:rPr>
      </w:pPr>
      <w:r w:rsidRPr="000772EF">
        <w:rPr>
          <w:sz w:val="28"/>
          <w:szCs w:val="24"/>
        </w:rPr>
        <w:t>П</w:t>
      </w:r>
      <w:r w:rsidR="00514D76" w:rsidRPr="000772EF">
        <w:rPr>
          <w:sz w:val="28"/>
          <w:szCs w:val="24"/>
        </w:rPr>
        <w:t xml:space="preserve">рогноз оборота розничной торговли по всем каналам реализации по городу Твери на 2017–2022 годы </w:t>
      </w:r>
      <w:r w:rsidR="00D27176" w:rsidRPr="000772EF">
        <w:rPr>
          <w:sz w:val="28"/>
          <w:szCs w:val="24"/>
        </w:rPr>
        <w:t>выполнен</w:t>
      </w:r>
      <w:r w:rsidR="00514D76" w:rsidRPr="000772EF">
        <w:rPr>
          <w:sz w:val="28"/>
          <w:szCs w:val="24"/>
        </w:rPr>
        <w:t xml:space="preserve"> в соответствии с ожидаемой динамикой изменения показателя по Тверской области и в целом по Российской Федерации.</w:t>
      </w:r>
    </w:p>
    <w:p w:rsidR="00DA3FE6" w:rsidRPr="000772EF" w:rsidRDefault="007D774C" w:rsidP="00001D04">
      <w:pPr>
        <w:spacing w:line="300" w:lineRule="auto"/>
        <w:ind w:firstLine="709"/>
        <w:jc w:val="both"/>
        <w:rPr>
          <w:sz w:val="28"/>
          <w:szCs w:val="24"/>
        </w:rPr>
      </w:pPr>
      <w:r w:rsidRPr="000772EF">
        <w:rPr>
          <w:sz w:val="28"/>
          <w:szCs w:val="24"/>
        </w:rPr>
        <w:t>Ежегодн</w:t>
      </w:r>
      <w:r w:rsidR="000671FD" w:rsidRPr="000772EF">
        <w:rPr>
          <w:sz w:val="28"/>
          <w:szCs w:val="24"/>
        </w:rPr>
        <w:t>ый</w:t>
      </w:r>
      <w:r w:rsidRPr="000772EF">
        <w:rPr>
          <w:sz w:val="28"/>
          <w:szCs w:val="24"/>
        </w:rPr>
        <w:t xml:space="preserve"> </w:t>
      </w:r>
      <w:r w:rsidR="000671FD" w:rsidRPr="000772EF">
        <w:rPr>
          <w:sz w:val="28"/>
          <w:szCs w:val="24"/>
        </w:rPr>
        <w:t>рост</w:t>
      </w:r>
      <w:r w:rsidRPr="000772EF">
        <w:rPr>
          <w:sz w:val="28"/>
          <w:szCs w:val="24"/>
        </w:rPr>
        <w:t xml:space="preserve"> оборота розничной торговли в </w:t>
      </w:r>
      <w:r w:rsidR="00D27176" w:rsidRPr="000772EF">
        <w:rPr>
          <w:sz w:val="28"/>
          <w:szCs w:val="24"/>
        </w:rPr>
        <w:t xml:space="preserve">сопоставимых ценах </w:t>
      </w:r>
      <w:r w:rsidRPr="000772EF">
        <w:rPr>
          <w:sz w:val="28"/>
          <w:szCs w:val="24"/>
        </w:rPr>
        <w:t xml:space="preserve">составит от </w:t>
      </w:r>
      <w:r w:rsidR="00531036" w:rsidRPr="000772EF">
        <w:rPr>
          <w:sz w:val="28"/>
          <w:szCs w:val="24"/>
        </w:rPr>
        <w:t>101</w:t>
      </w:r>
      <w:r w:rsidRPr="000772EF">
        <w:rPr>
          <w:sz w:val="28"/>
          <w:szCs w:val="24"/>
        </w:rPr>
        <w:t xml:space="preserve">,1% - в 2017 году до </w:t>
      </w:r>
      <w:r w:rsidR="00531036" w:rsidRPr="000772EF">
        <w:rPr>
          <w:sz w:val="28"/>
          <w:szCs w:val="24"/>
        </w:rPr>
        <w:t>10</w:t>
      </w:r>
      <w:r w:rsidRPr="000772EF">
        <w:rPr>
          <w:sz w:val="28"/>
          <w:szCs w:val="24"/>
        </w:rPr>
        <w:t xml:space="preserve">3,3% - в 2019 году. В </w:t>
      </w:r>
      <w:r w:rsidR="00072667" w:rsidRPr="000772EF">
        <w:rPr>
          <w:sz w:val="28"/>
          <w:szCs w:val="24"/>
        </w:rPr>
        <w:t>долгосрочн</w:t>
      </w:r>
      <w:r w:rsidR="00692E1C" w:rsidRPr="000772EF">
        <w:rPr>
          <w:sz w:val="28"/>
          <w:szCs w:val="24"/>
        </w:rPr>
        <w:t>ом</w:t>
      </w:r>
      <w:r w:rsidR="00072667" w:rsidRPr="000772EF">
        <w:rPr>
          <w:sz w:val="28"/>
          <w:szCs w:val="24"/>
        </w:rPr>
        <w:t xml:space="preserve"> период</w:t>
      </w:r>
      <w:r w:rsidR="00692E1C" w:rsidRPr="000772EF">
        <w:rPr>
          <w:sz w:val="28"/>
          <w:szCs w:val="24"/>
        </w:rPr>
        <w:t>е</w:t>
      </w:r>
      <w:r w:rsidR="00072667" w:rsidRPr="000772EF">
        <w:rPr>
          <w:sz w:val="28"/>
          <w:szCs w:val="24"/>
        </w:rPr>
        <w:t xml:space="preserve"> </w:t>
      </w:r>
      <w:r w:rsidRPr="000772EF">
        <w:rPr>
          <w:sz w:val="28"/>
          <w:szCs w:val="24"/>
        </w:rPr>
        <w:t xml:space="preserve">2020-2022 годов </w:t>
      </w:r>
      <w:r w:rsidR="005E6E8A" w:rsidRPr="000772EF">
        <w:rPr>
          <w:sz w:val="28"/>
          <w:szCs w:val="24"/>
        </w:rPr>
        <w:t>значение показателя</w:t>
      </w:r>
      <w:r w:rsidR="00072667" w:rsidRPr="000772EF">
        <w:rPr>
          <w:sz w:val="28"/>
          <w:szCs w:val="24"/>
        </w:rPr>
        <w:t xml:space="preserve"> </w:t>
      </w:r>
      <w:r w:rsidR="000671FD" w:rsidRPr="000772EF">
        <w:rPr>
          <w:sz w:val="28"/>
          <w:szCs w:val="24"/>
        </w:rPr>
        <w:t xml:space="preserve">будет составлять </w:t>
      </w:r>
      <w:r w:rsidR="00692E1C" w:rsidRPr="000772EF">
        <w:rPr>
          <w:sz w:val="28"/>
          <w:szCs w:val="24"/>
        </w:rPr>
        <w:t>10</w:t>
      </w:r>
      <w:r w:rsidR="00072667" w:rsidRPr="000772EF">
        <w:rPr>
          <w:sz w:val="28"/>
          <w:szCs w:val="24"/>
        </w:rPr>
        <w:t>4,0%</w:t>
      </w:r>
      <w:r w:rsidR="00000213" w:rsidRPr="000772EF">
        <w:rPr>
          <w:sz w:val="28"/>
          <w:szCs w:val="24"/>
        </w:rPr>
        <w:t xml:space="preserve"> </w:t>
      </w:r>
      <w:r w:rsidR="00072667" w:rsidRPr="000772EF">
        <w:rPr>
          <w:sz w:val="28"/>
          <w:szCs w:val="24"/>
        </w:rPr>
        <w:t>-</w:t>
      </w:r>
      <w:r w:rsidR="00000213" w:rsidRPr="000772EF">
        <w:rPr>
          <w:sz w:val="28"/>
          <w:szCs w:val="24"/>
        </w:rPr>
        <w:t xml:space="preserve"> </w:t>
      </w:r>
      <w:r w:rsidR="00692E1C" w:rsidRPr="000772EF">
        <w:rPr>
          <w:sz w:val="28"/>
          <w:szCs w:val="24"/>
        </w:rPr>
        <w:t>10</w:t>
      </w:r>
      <w:r w:rsidR="00072667" w:rsidRPr="000772EF">
        <w:rPr>
          <w:sz w:val="28"/>
          <w:szCs w:val="24"/>
        </w:rPr>
        <w:t>5,0% ежегодно</w:t>
      </w:r>
      <w:r w:rsidR="00DF3EBD" w:rsidRPr="000772EF">
        <w:rPr>
          <w:sz w:val="28"/>
          <w:szCs w:val="24"/>
        </w:rPr>
        <w:t>.</w:t>
      </w:r>
      <w:r w:rsidR="00514D76" w:rsidRPr="000772EF">
        <w:rPr>
          <w:sz w:val="28"/>
          <w:szCs w:val="24"/>
        </w:rPr>
        <w:t xml:space="preserve"> </w:t>
      </w:r>
    </w:p>
    <w:p w:rsidR="00B77786" w:rsidRDefault="00B77786" w:rsidP="00886244">
      <w:pPr>
        <w:spacing w:line="312" w:lineRule="auto"/>
        <w:ind w:firstLine="709"/>
        <w:jc w:val="both"/>
        <w:rPr>
          <w:sz w:val="24"/>
          <w:szCs w:val="24"/>
        </w:rPr>
      </w:pPr>
    </w:p>
    <w:p w:rsidR="00B77786" w:rsidRPr="00E3239D" w:rsidRDefault="003F1E58" w:rsidP="00886244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DBAF0E8" wp14:editId="17B8E341">
            <wp:simplePos x="0" y="0"/>
            <wp:positionH relativeFrom="column">
              <wp:posOffset>-134620</wp:posOffset>
            </wp:positionH>
            <wp:positionV relativeFrom="paragraph">
              <wp:posOffset>-307975</wp:posOffset>
            </wp:positionV>
            <wp:extent cx="6247130" cy="2940685"/>
            <wp:effectExtent l="0" t="0" r="1270" b="0"/>
            <wp:wrapNone/>
            <wp:docPr id="37" name="Диаграмма 37" descr="Точечная с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244" w:rsidRPr="00DB13C8" w:rsidRDefault="00886244" w:rsidP="00886244">
      <w:pPr>
        <w:spacing w:line="312" w:lineRule="auto"/>
        <w:ind w:firstLine="709"/>
        <w:jc w:val="both"/>
        <w:rPr>
          <w:sz w:val="10"/>
          <w:szCs w:val="10"/>
        </w:rPr>
      </w:pPr>
    </w:p>
    <w:p w:rsidR="00B77786" w:rsidRDefault="00B77786" w:rsidP="00DA5599">
      <w:pPr>
        <w:autoSpaceDE w:val="0"/>
        <w:autoSpaceDN w:val="0"/>
        <w:adjustRightInd w:val="0"/>
        <w:jc w:val="both"/>
        <w:rPr>
          <w:sz w:val="24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B77786" w:rsidRDefault="00B77786" w:rsidP="00DA5599">
      <w:pPr>
        <w:autoSpaceDE w:val="0"/>
        <w:autoSpaceDN w:val="0"/>
        <w:adjustRightInd w:val="0"/>
        <w:jc w:val="both"/>
        <w:rPr>
          <w:sz w:val="24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B77786" w:rsidRDefault="00B77786" w:rsidP="00DA5599">
      <w:pPr>
        <w:autoSpaceDE w:val="0"/>
        <w:autoSpaceDN w:val="0"/>
        <w:adjustRightInd w:val="0"/>
        <w:jc w:val="both"/>
        <w:rPr>
          <w:sz w:val="24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B77786" w:rsidRDefault="00B77786" w:rsidP="00DA5599">
      <w:pPr>
        <w:autoSpaceDE w:val="0"/>
        <w:autoSpaceDN w:val="0"/>
        <w:adjustRightInd w:val="0"/>
        <w:jc w:val="both"/>
        <w:rPr>
          <w:sz w:val="24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B77786" w:rsidRDefault="00B77786" w:rsidP="00DA5599">
      <w:pPr>
        <w:autoSpaceDE w:val="0"/>
        <w:autoSpaceDN w:val="0"/>
        <w:adjustRightInd w:val="0"/>
        <w:jc w:val="both"/>
        <w:rPr>
          <w:sz w:val="24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B77786" w:rsidRDefault="00B77786" w:rsidP="00DA5599">
      <w:pPr>
        <w:autoSpaceDE w:val="0"/>
        <w:autoSpaceDN w:val="0"/>
        <w:adjustRightInd w:val="0"/>
        <w:jc w:val="both"/>
        <w:rPr>
          <w:sz w:val="24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B77786" w:rsidRDefault="00B77786" w:rsidP="00DA5599">
      <w:pPr>
        <w:autoSpaceDE w:val="0"/>
        <w:autoSpaceDN w:val="0"/>
        <w:adjustRightInd w:val="0"/>
        <w:jc w:val="both"/>
        <w:rPr>
          <w:sz w:val="24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B77786" w:rsidRDefault="00B77786" w:rsidP="00DA5599">
      <w:pPr>
        <w:autoSpaceDE w:val="0"/>
        <w:autoSpaceDN w:val="0"/>
        <w:adjustRightInd w:val="0"/>
        <w:jc w:val="both"/>
        <w:rPr>
          <w:sz w:val="24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B77786" w:rsidRDefault="00B77786" w:rsidP="00DA5599">
      <w:pPr>
        <w:autoSpaceDE w:val="0"/>
        <w:autoSpaceDN w:val="0"/>
        <w:adjustRightInd w:val="0"/>
        <w:jc w:val="both"/>
        <w:rPr>
          <w:sz w:val="24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B77786" w:rsidRDefault="00B77786" w:rsidP="00DA5599">
      <w:pPr>
        <w:autoSpaceDE w:val="0"/>
        <w:autoSpaceDN w:val="0"/>
        <w:adjustRightInd w:val="0"/>
        <w:jc w:val="both"/>
        <w:rPr>
          <w:sz w:val="24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B77786" w:rsidRDefault="00B77786" w:rsidP="00DA5599">
      <w:pPr>
        <w:autoSpaceDE w:val="0"/>
        <w:autoSpaceDN w:val="0"/>
        <w:adjustRightInd w:val="0"/>
        <w:jc w:val="both"/>
        <w:rPr>
          <w:sz w:val="24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B2328F" w:rsidRPr="000772EF" w:rsidRDefault="00B2328F" w:rsidP="00DA5599">
      <w:pPr>
        <w:autoSpaceDE w:val="0"/>
        <w:autoSpaceDN w:val="0"/>
        <w:adjustRightInd w:val="0"/>
        <w:jc w:val="both"/>
        <w:rPr>
          <w:sz w:val="28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0772EF">
        <w:rPr>
          <w:sz w:val="28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8. Налогооблагаемая прибыль предприятий</w:t>
      </w:r>
    </w:p>
    <w:p w:rsidR="00A45383" w:rsidRPr="000772EF" w:rsidRDefault="00A45383" w:rsidP="00B92718">
      <w:pPr>
        <w:widowControl w:val="0"/>
        <w:spacing w:line="288" w:lineRule="auto"/>
        <w:ind w:firstLine="709"/>
        <w:jc w:val="both"/>
        <w:rPr>
          <w:color w:val="000000"/>
          <w:sz w:val="28"/>
          <w:szCs w:val="24"/>
        </w:rPr>
      </w:pPr>
      <w:r w:rsidRPr="000772EF">
        <w:rPr>
          <w:sz w:val="28"/>
          <w:szCs w:val="24"/>
        </w:rPr>
        <w:t xml:space="preserve">В 2015 году финансовое </w:t>
      </w:r>
      <w:r w:rsidRPr="000772EF">
        <w:rPr>
          <w:color w:val="000000"/>
          <w:sz w:val="28"/>
          <w:szCs w:val="24"/>
        </w:rPr>
        <w:t xml:space="preserve">положение </w:t>
      </w:r>
      <w:proofErr w:type="gramStart"/>
      <w:r w:rsidRPr="000772EF">
        <w:rPr>
          <w:color w:val="000000"/>
          <w:sz w:val="28"/>
          <w:szCs w:val="24"/>
        </w:rPr>
        <w:t>предприятий реального сектора экономики города Твери</w:t>
      </w:r>
      <w:proofErr w:type="gramEnd"/>
      <w:r w:rsidRPr="000772EF">
        <w:rPr>
          <w:color w:val="000000"/>
          <w:sz w:val="28"/>
          <w:szCs w:val="24"/>
        </w:rPr>
        <w:t xml:space="preserve"> характеризовалось снижением основных показателей. По итогам года организациями города (без субъектов малого предпринимательства) в результате превышения величины убытка нерентабельных организаций (7,6 млрд. рублей) над прибылью рентабельных предприятий (7,5 млрд. рублей) получен отрицательный сальдированный </w:t>
      </w:r>
      <w:r w:rsidRPr="000772EF">
        <w:rPr>
          <w:color w:val="000000"/>
          <w:sz w:val="28"/>
          <w:szCs w:val="24"/>
        </w:rPr>
        <w:lastRenderedPageBreak/>
        <w:t xml:space="preserve">финансовый результат. Сокращение объемов производства крупных и средних организаций города привело к снижению уровня рентабельности проданных товаров, продукции, работ, услуг к затратам на их производство и к выручке от продаж. </w:t>
      </w:r>
    </w:p>
    <w:p w:rsidR="00A45383" w:rsidRPr="000772EF" w:rsidRDefault="00A45383" w:rsidP="00B92718">
      <w:pPr>
        <w:spacing w:line="288" w:lineRule="auto"/>
        <w:ind w:firstLine="709"/>
        <w:jc w:val="both"/>
        <w:rPr>
          <w:color w:val="000000"/>
          <w:sz w:val="28"/>
          <w:szCs w:val="24"/>
        </w:rPr>
      </w:pPr>
      <w:r w:rsidRPr="000772EF">
        <w:rPr>
          <w:color w:val="000000"/>
          <w:sz w:val="28"/>
          <w:szCs w:val="24"/>
        </w:rPr>
        <w:t>Отрицательные тенденции в экономике отразились на налоговых поступлениях.</w:t>
      </w:r>
      <w:r w:rsidR="000772EF">
        <w:rPr>
          <w:color w:val="000000"/>
          <w:sz w:val="28"/>
          <w:szCs w:val="24"/>
        </w:rPr>
        <w:t xml:space="preserve"> </w:t>
      </w:r>
      <w:r w:rsidRPr="000772EF">
        <w:rPr>
          <w:color w:val="000000"/>
          <w:sz w:val="28"/>
          <w:szCs w:val="24"/>
        </w:rPr>
        <w:t xml:space="preserve">В 2015 году в бюджетную систему РФ с территории города Твери  поступило 23,5 млрд. рублей налогов, сборов и иных обязательных  платежей, что на 10,8%  ниже уровня 2014 года. При этом на 26,6% до 3,1 млрд. рублей снизились начисления по налогу на прибыль, зачисляемого в бюджет Тверской области. </w:t>
      </w:r>
    </w:p>
    <w:p w:rsidR="00A45383" w:rsidRPr="000772EF" w:rsidRDefault="00A45383" w:rsidP="00B92718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4"/>
        </w:rPr>
      </w:pPr>
      <w:r w:rsidRPr="000772EF">
        <w:rPr>
          <w:color w:val="000000"/>
          <w:sz w:val="28"/>
          <w:szCs w:val="24"/>
        </w:rPr>
        <w:t>По данным Управления Федеральной налоговой службы по Тверской области</w:t>
      </w:r>
      <w:r w:rsidR="000772EF">
        <w:rPr>
          <w:color w:val="000000"/>
          <w:sz w:val="28"/>
          <w:szCs w:val="24"/>
        </w:rPr>
        <w:t xml:space="preserve">, </w:t>
      </w:r>
      <w:r w:rsidRPr="000772EF">
        <w:rPr>
          <w:color w:val="000000"/>
          <w:sz w:val="28"/>
          <w:szCs w:val="24"/>
        </w:rPr>
        <w:t>на 1 сентября 2016 года объем поступлений по налогу на прибыль организаций, зачисляемый в бюджет субъекта Российской Федерации, составил 2,9 млрд. рублей и возрос в 1,4 раза к прошлому году.</w:t>
      </w:r>
    </w:p>
    <w:p w:rsidR="00A45383" w:rsidRPr="000772EF" w:rsidRDefault="00A45383" w:rsidP="00B92718">
      <w:pPr>
        <w:spacing w:line="288" w:lineRule="auto"/>
        <w:ind w:firstLine="709"/>
        <w:jc w:val="both"/>
        <w:rPr>
          <w:i/>
          <w:color w:val="000000"/>
          <w:sz w:val="28"/>
          <w:szCs w:val="24"/>
        </w:rPr>
      </w:pPr>
      <w:r w:rsidRPr="000772EF">
        <w:rPr>
          <w:color w:val="000000"/>
          <w:sz w:val="28"/>
          <w:szCs w:val="24"/>
        </w:rPr>
        <w:t xml:space="preserve">На основании оперативных статистических данных, данных о поступлениях налогов в бюджетную систему РФ, а также информации от предприятий и организаций рассчитаны прогнозные показатели налогооблагаемой прибыли по городу Твери на 2017-2019 годы. По оценке налогооблагаемая прибыль в 2016 году сложится в объеме 18,0 млрд. рублей и возрастет на 4,3% к уровню 2015 года. В 2017 году прогнозируется увеличение данного показателя до 19,3 млрд. рублей (рост на 6,9%), в 2018 году – до 20,6 млрд. рублей (рост на 7,1%), а в 2019 году – до 21,9 млрд. рублей (рост </w:t>
      </w:r>
      <w:proofErr w:type="gramStart"/>
      <w:r w:rsidRPr="000772EF">
        <w:rPr>
          <w:color w:val="000000"/>
          <w:sz w:val="28"/>
          <w:szCs w:val="24"/>
        </w:rPr>
        <w:t>на</w:t>
      </w:r>
      <w:proofErr w:type="gramEnd"/>
      <w:r w:rsidRPr="000772EF">
        <w:rPr>
          <w:color w:val="000000"/>
          <w:sz w:val="28"/>
          <w:szCs w:val="24"/>
        </w:rPr>
        <w:t xml:space="preserve"> 6,0%). Рост налогооблагаемой прибыли в планируемом периоде будет обеспечиваться в основном такими предприятиями города, как АО «ДКС»,</w:t>
      </w:r>
      <w:r w:rsidR="00A93A4B" w:rsidRPr="000772EF">
        <w:rPr>
          <w:color w:val="000000"/>
          <w:sz w:val="28"/>
          <w:szCs w:val="24"/>
        </w:rPr>
        <w:t xml:space="preserve"> </w:t>
      </w:r>
      <w:r w:rsidRPr="000772EF">
        <w:rPr>
          <w:color w:val="000000"/>
          <w:sz w:val="28"/>
          <w:szCs w:val="24"/>
        </w:rPr>
        <w:t>ООО «Система-5», АО «ТАНДЕР», ОАО «Волжский Пекарь», а также крупнейшими филиалами юридических лиц – Тверское отделение Сбербанка РФ, ОАО «РЖД», Тверской филиал ПАО «Мобильные Теле Системы» и др.</w:t>
      </w:r>
    </w:p>
    <w:p w:rsidR="00A45383" w:rsidRPr="000772EF" w:rsidRDefault="00A45383" w:rsidP="00B92718">
      <w:pPr>
        <w:spacing w:line="288" w:lineRule="auto"/>
        <w:ind w:firstLine="709"/>
        <w:jc w:val="both"/>
        <w:rPr>
          <w:sz w:val="28"/>
          <w:szCs w:val="24"/>
        </w:rPr>
      </w:pPr>
      <w:r w:rsidRPr="000772EF">
        <w:rPr>
          <w:sz w:val="28"/>
          <w:szCs w:val="24"/>
        </w:rPr>
        <w:t xml:space="preserve">В долгосрочном периоде темп роста налогооблагаемой прибыли предприятий города рассчитан с учетом прогнозируемой величины среднегодовой инфляции и темпов роста промышленного производства. </w:t>
      </w:r>
    </w:p>
    <w:p w:rsidR="00A45383" w:rsidRPr="00A45383" w:rsidRDefault="00A45383" w:rsidP="00A45383">
      <w:pPr>
        <w:spacing w:after="120" w:line="360" w:lineRule="auto"/>
        <w:ind w:left="283"/>
        <w:rPr>
          <w:i/>
          <w:color w:val="339966"/>
          <w:sz w:val="2"/>
          <w:szCs w:val="24"/>
        </w:rPr>
      </w:pPr>
      <w:r w:rsidRPr="00A45383">
        <w:rPr>
          <w:i/>
          <w:noProof/>
          <w:color w:val="339966"/>
          <w:sz w:val="24"/>
          <w:szCs w:val="24"/>
        </w:rPr>
        <w:drawing>
          <wp:inline distT="0" distB="0" distL="0" distR="0" wp14:anchorId="2485DB97" wp14:editId="3E45FB16">
            <wp:extent cx="6122822" cy="1967788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50B1B" w:rsidRPr="004B0282" w:rsidRDefault="00450B1B" w:rsidP="00DA5599">
      <w:pPr>
        <w:autoSpaceDE w:val="0"/>
        <w:autoSpaceDN w:val="0"/>
        <w:adjustRightInd w:val="0"/>
        <w:jc w:val="both"/>
        <w:rPr>
          <w:sz w:val="28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B0282">
        <w:rPr>
          <w:sz w:val="28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lastRenderedPageBreak/>
        <w:t>9. Объем инвестиций в основной капитал</w:t>
      </w:r>
    </w:p>
    <w:p w:rsidR="00254AC1" w:rsidRPr="004B0282" w:rsidRDefault="00254AC1" w:rsidP="00AE2AF0">
      <w:pPr>
        <w:spacing w:line="312" w:lineRule="auto"/>
        <w:jc w:val="center"/>
        <w:rPr>
          <w:i/>
          <w:sz w:val="28"/>
          <w:szCs w:val="24"/>
          <w:u w:val="single"/>
        </w:rPr>
      </w:pPr>
      <w:r w:rsidRPr="004B0282">
        <w:rPr>
          <w:i/>
          <w:sz w:val="28"/>
          <w:szCs w:val="24"/>
          <w:u w:val="single"/>
        </w:rPr>
        <w:t>Итоги за 2015 год</w:t>
      </w:r>
    </w:p>
    <w:p w:rsidR="00254AC1" w:rsidRPr="004B0282" w:rsidRDefault="00254AC1" w:rsidP="00747F11">
      <w:pPr>
        <w:spacing w:line="283" w:lineRule="auto"/>
        <w:ind w:firstLine="709"/>
        <w:jc w:val="both"/>
        <w:rPr>
          <w:color w:val="000000"/>
          <w:sz w:val="28"/>
          <w:szCs w:val="24"/>
        </w:rPr>
      </w:pPr>
      <w:r w:rsidRPr="004B0282">
        <w:rPr>
          <w:color w:val="000000"/>
          <w:sz w:val="28"/>
          <w:szCs w:val="24"/>
        </w:rPr>
        <w:t>По уточненным данным Территориального органа Федеральной службы государственной статистики по Тверской области</w:t>
      </w:r>
      <w:r w:rsidR="004B0282">
        <w:rPr>
          <w:color w:val="000000"/>
          <w:sz w:val="28"/>
          <w:szCs w:val="24"/>
        </w:rPr>
        <w:t>,</w:t>
      </w:r>
      <w:r w:rsidRPr="004B0282">
        <w:rPr>
          <w:color w:val="000000"/>
          <w:sz w:val="28"/>
          <w:szCs w:val="24"/>
        </w:rPr>
        <w:t xml:space="preserve"> объем инвестиций в основной капитал по кругу крупных и средних предприятий и организаций в 2015 году составил 15,0 млрд. руб. или 96,2% в сопоставимых ценах от уровня, достигнутого в 2014 году (14,5 млрд. руб.).</w:t>
      </w:r>
    </w:p>
    <w:p w:rsidR="00254AC1" w:rsidRPr="004B0282" w:rsidRDefault="00254AC1" w:rsidP="00747F11">
      <w:pPr>
        <w:spacing w:line="283" w:lineRule="auto"/>
        <w:ind w:firstLine="708"/>
        <w:jc w:val="both"/>
        <w:rPr>
          <w:sz w:val="28"/>
          <w:szCs w:val="24"/>
        </w:rPr>
      </w:pPr>
      <w:r w:rsidRPr="004B0282">
        <w:rPr>
          <w:sz w:val="28"/>
          <w:szCs w:val="24"/>
        </w:rPr>
        <w:t>В 2015 году в Твери была завершена реализация следующих инвестиционных проектов:</w:t>
      </w:r>
    </w:p>
    <w:p w:rsidR="00254AC1" w:rsidRPr="004B0282" w:rsidRDefault="00254AC1" w:rsidP="00747F11">
      <w:pPr>
        <w:pStyle w:val="af5"/>
        <w:numPr>
          <w:ilvl w:val="0"/>
          <w:numId w:val="26"/>
        </w:numPr>
        <w:spacing w:after="0" w:line="283" w:lineRule="auto"/>
        <w:ind w:left="426"/>
        <w:jc w:val="both"/>
        <w:rPr>
          <w:rFonts w:ascii="Times New Roman" w:hAnsi="Times New Roman"/>
          <w:sz w:val="28"/>
          <w:szCs w:val="24"/>
        </w:rPr>
      </w:pPr>
      <w:r w:rsidRPr="004B0282">
        <w:rPr>
          <w:rFonts w:ascii="Times New Roman" w:hAnsi="Times New Roman"/>
          <w:sz w:val="28"/>
          <w:szCs w:val="24"/>
        </w:rPr>
        <w:t>1-ая очередь ритейл-парка «Тандем» (торгово-развлекательный центр);</w:t>
      </w:r>
    </w:p>
    <w:p w:rsidR="00254AC1" w:rsidRPr="004B0282" w:rsidRDefault="00254AC1" w:rsidP="00747F11">
      <w:pPr>
        <w:pStyle w:val="af5"/>
        <w:numPr>
          <w:ilvl w:val="0"/>
          <w:numId w:val="26"/>
        </w:numPr>
        <w:spacing w:after="0" w:line="283" w:lineRule="auto"/>
        <w:ind w:left="426"/>
        <w:jc w:val="both"/>
        <w:rPr>
          <w:rFonts w:ascii="Times New Roman" w:hAnsi="Times New Roman"/>
          <w:sz w:val="28"/>
          <w:szCs w:val="24"/>
        </w:rPr>
      </w:pPr>
      <w:r w:rsidRPr="004B0282">
        <w:rPr>
          <w:rFonts w:ascii="Times New Roman" w:hAnsi="Times New Roman"/>
          <w:sz w:val="28"/>
          <w:szCs w:val="24"/>
        </w:rPr>
        <w:t>многофункциональный торгово-развлекательный комплекс «РИО»;</w:t>
      </w:r>
    </w:p>
    <w:p w:rsidR="00254AC1" w:rsidRPr="004B0282" w:rsidRDefault="00254AC1" w:rsidP="00747F11">
      <w:pPr>
        <w:pStyle w:val="af5"/>
        <w:numPr>
          <w:ilvl w:val="0"/>
          <w:numId w:val="26"/>
        </w:numPr>
        <w:spacing w:after="0" w:line="283" w:lineRule="auto"/>
        <w:ind w:left="426"/>
        <w:jc w:val="both"/>
        <w:rPr>
          <w:rFonts w:ascii="Times New Roman" w:hAnsi="Times New Roman"/>
          <w:sz w:val="28"/>
          <w:szCs w:val="24"/>
        </w:rPr>
      </w:pPr>
      <w:r w:rsidRPr="004B0282">
        <w:rPr>
          <w:rFonts w:ascii="Times New Roman" w:hAnsi="Times New Roman"/>
          <w:sz w:val="28"/>
          <w:szCs w:val="24"/>
        </w:rPr>
        <w:t>строительство 3-й очереди гостиницы «</w:t>
      </w:r>
      <w:proofErr w:type="spellStart"/>
      <w:r w:rsidRPr="004B0282">
        <w:rPr>
          <w:rFonts w:ascii="Times New Roman" w:hAnsi="Times New Roman"/>
          <w:sz w:val="28"/>
          <w:szCs w:val="24"/>
        </w:rPr>
        <w:t>Оснабрюк</w:t>
      </w:r>
      <w:proofErr w:type="spellEnd"/>
      <w:r w:rsidRPr="004B0282">
        <w:rPr>
          <w:rFonts w:ascii="Times New Roman" w:hAnsi="Times New Roman"/>
          <w:sz w:val="28"/>
          <w:szCs w:val="24"/>
        </w:rPr>
        <w:t>»;</w:t>
      </w:r>
    </w:p>
    <w:p w:rsidR="00254AC1" w:rsidRPr="004B0282" w:rsidRDefault="00254AC1" w:rsidP="00747F11">
      <w:pPr>
        <w:pStyle w:val="af5"/>
        <w:numPr>
          <w:ilvl w:val="0"/>
          <w:numId w:val="26"/>
        </w:numPr>
        <w:spacing w:after="0" w:line="283" w:lineRule="auto"/>
        <w:ind w:left="426"/>
        <w:jc w:val="both"/>
        <w:rPr>
          <w:rFonts w:ascii="Times New Roman" w:hAnsi="Times New Roman"/>
          <w:sz w:val="28"/>
          <w:szCs w:val="24"/>
        </w:rPr>
      </w:pPr>
      <w:r w:rsidRPr="004B0282">
        <w:rPr>
          <w:rFonts w:ascii="Times New Roman" w:hAnsi="Times New Roman"/>
          <w:sz w:val="28"/>
          <w:szCs w:val="24"/>
        </w:rPr>
        <w:t xml:space="preserve">реконструкция с расширением гостиницы по ул. </w:t>
      </w:r>
      <w:proofErr w:type="spellStart"/>
      <w:r w:rsidRPr="004B0282">
        <w:rPr>
          <w:rFonts w:ascii="Times New Roman" w:hAnsi="Times New Roman"/>
          <w:sz w:val="28"/>
          <w:szCs w:val="24"/>
        </w:rPr>
        <w:t>Симеоновская</w:t>
      </w:r>
      <w:proofErr w:type="spellEnd"/>
      <w:r w:rsidRPr="004B0282">
        <w:rPr>
          <w:rFonts w:ascii="Times New Roman" w:hAnsi="Times New Roman"/>
          <w:sz w:val="28"/>
          <w:szCs w:val="24"/>
        </w:rPr>
        <w:t>;</w:t>
      </w:r>
    </w:p>
    <w:p w:rsidR="00254AC1" w:rsidRPr="004B0282" w:rsidRDefault="00254AC1" w:rsidP="00747F11">
      <w:pPr>
        <w:pStyle w:val="af5"/>
        <w:numPr>
          <w:ilvl w:val="0"/>
          <w:numId w:val="26"/>
        </w:numPr>
        <w:spacing w:after="0" w:line="283" w:lineRule="auto"/>
        <w:ind w:left="426"/>
        <w:jc w:val="both"/>
        <w:rPr>
          <w:rFonts w:ascii="Times New Roman" w:hAnsi="Times New Roman"/>
          <w:sz w:val="28"/>
          <w:szCs w:val="24"/>
        </w:rPr>
      </w:pPr>
      <w:r w:rsidRPr="004B0282">
        <w:rPr>
          <w:rFonts w:ascii="Times New Roman" w:hAnsi="Times New Roman"/>
          <w:sz w:val="28"/>
          <w:szCs w:val="24"/>
        </w:rPr>
        <w:t>торгово-офисный центр (ул. Орджоникидзе, 51);</w:t>
      </w:r>
    </w:p>
    <w:p w:rsidR="00254AC1" w:rsidRPr="004B0282" w:rsidRDefault="00254AC1" w:rsidP="00747F11">
      <w:pPr>
        <w:pStyle w:val="af5"/>
        <w:numPr>
          <w:ilvl w:val="0"/>
          <w:numId w:val="26"/>
        </w:numPr>
        <w:spacing w:after="0" w:line="283" w:lineRule="auto"/>
        <w:ind w:left="425" w:hanging="357"/>
        <w:jc w:val="both"/>
        <w:rPr>
          <w:rFonts w:ascii="Times New Roman" w:hAnsi="Times New Roman"/>
          <w:sz w:val="28"/>
          <w:szCs w:val="24"/>
        </w:rPr>
      </w:pPr>
      <w:r w:rsidRPr="004B0282">
        <w:rPr>
          <w:rFonts w:ascii="Times New Roman" w:hAnsi="Times New Roman"/>
          <w:sz w:val="28"/>
          <w:szCs w:val="24"/>
        </w:rPr>
        <w:t>торговый комплекс (ул. Луначарского, 11).</w:t>
      </w:r>
    </w:p>
    <w:p w:rsidR="00254AC1" w:rsidRPr="004B0282" w:rsidRDefault="00254AC1" w:rsidP="00747F11">
      <w:pPr>
        <w:keepNext/>
        <w:spacing w:line="283" w:lineRule="auto"/>
        <w:jc w:val="center"/>
        <w:rPr>
          <w:i/>
          <w:sz w:val="28"/>
          <w:szCs w:val="24"/>
          <w:u w:val="single"/>
        </w:rPr>
      </w:pPr>
      <w:r w:rsidRPr="004B0282">
        <w:rPr>
          <w:i/>
          <w:sz w:val="28"/>
          <w:szCs w:val="24"/>
          <w:u w:val="single"/>
        </w:rPr>
        <w:t>Оценка 2016 года</w:t>
      </w:r>
    </w:p>
    <w:p w:rsidR="00254AC1" w:rsidRPr="004B0282" w:rsidRDefault="00254AC1" w:rsidP="00747F11">
      <w:pPr>
        <w:spacing w:line="283" w:lineRule="auto"/>
        <w:ind w:firstLine="709"/>
        <w:jc w:val="both"/>
        <w:rPr>
          <w:sz w:val="28"/>
          <w:szCs w:val="24"/>
        </w:rPr>
      </w:pPr>
      <w:r w:rsidRPr="004B0282">
        <w:rPr>
          <w:sz w:val="28"/>
          <w:szCs w:val="24"/>
        </w:rPr>
        <w:t>По оценке в городе Твери в 2016 году объем инвестиций за счет всех источников финансирования (по кругу крупных и средних предприятий и организаций) составит 12,4 млрд. руб. или 77,9% к уровню 2015 года в сопоставимых ценах. Снижение темпов роста связано в основном с уменьшением объемов капитальных вложений по разделу</w:t>
      </w:r>
      <w:proofErr w:type="gramStart"/>
      <w:r w:rsidRPr="004B0282">
        <w:rPr>
          <w:sz w:val="28"/>
          <w:szCs w:val="24"/>
        </w:rPr>
        <w:t xml:space="preserve"> Е</w:t>
      </w:r>
      <w:proofErr w:type="gramEnd"/>
      <w:r w:rsidRPr="004B0282">
        <w:rPr>
          <w:sz w:val="28"/>
          <w:szCs w:val="24"/>
        </w:rPr>
        <w:t xml:space="preserve"> «Производство и распределение электроэнергии, газа и воды» за счет сокращения инвестиций по филиалу ПАО «МРСК Центра» - «Тверьэнерго».</w:t>
      </w:r>
    </w:p>
    <w:p w:rsidR="00254AC1" w:rsidRPr="004B0282" w:rsidRDefault="00254AC1" w:rsidP="00747F11">
      <w:pPr>
        <w:spacing w:line="283" w:lineRule="auto"/>
        <w:ind w:firstLine="709"/>
        <w:jc w:val="both"/>
        <w:rPr>
          <w:sz w:val="28"/>
          <w:szCs w:val="24"/>
        </w:rPr>
      </w:pPr>
      <w:r w:rsidRPr="004B0282">
        <w:rPr>
          <w:sz w:val="28"/>
          <w:szCs w:val="24"/>
        </w:rPr>
        <w:t>В  2016 году ожидается завершение реализации таких инвестиционных проектов, как:</w:t>
      </w:r>
    </w:p>
    <w:p w:rsidR="00254AC1" w:rsidRPr="004B0282" w:rsidRDefault="00254AC1" w:rsidP="00747F11">
      <w:pPr>
        <w:numPr>
          <w:ilvl w:val="0"/>
          <w:numId w:val="27"/>
        </w:numPr>
        <w:tabs>
          <w:tab w:val="left" w:pos="709"/>
        </w:tabs>
        <w:spacing w:line="283" w:lineRule="auto"/>
        <w:ind w:left="850" w:hanging="425"/>
        <w:jc w:val="both"/>
        <w:rPr>
          <w:sz w:val="28"/>
          <w:szCs w:val="24"/>
        </w:rPr>
      </w:pPr>
      <w:r w:rsidRPr="004B0282">
        <w:rPr>
          <w:sz w:val="28"/>
          <w:szCs w:val="24"/>
        </w:rPr>
        <w:t xml:space="preserve">Строительство группой компаний «ДКС» в составе АО «ДКС» </w:t>
      </w:r>
      <w:proofErr w:type="gramStart"/>
      <w:r w:rsidRPr="004B0282">
        <w:rPr>
          <w:sz w:val="28"/>
          <w:szCs w:val="24"/>
        </w:rPr>
        <w:t>и ООО</w:t>
      </w:r>
      <w:proofErr w:type="gramEnd"/>
      <w:r w:rsidRPr="004B0282">
        <w:rPr>
          <w:sz w:val="28"/>
          <w:szCs w:val="24"/>
        </w:rPr>
        <w:t xml:space="preserve"> «Бизнес-сервис» логистического комплекса класса «А»;</w:t>
      </w:r>
    </w:p>
    <w:p w:rsidR="00254AC1" w:rsidRPr="004B0282" w:rsidRDefault="00254AC1" w:rsidP="00747F11">
      <w:pPr>
        <w:numPr>
          <w:ilvl w:val="0"/>
          <w:numId w:val="27"/>
        </w:numPr>
        <w:tabs>
          <w:tab w:val="left" w:pos="709"/>
        </w:tabs>
        <w:spacing w:line="283" w:lineRule="auto"/>
        <w:ind w:left="851" w:hanging="425"/>
        <w:jc w:val="both"/>
        <w:rPr>
          <w:sz w:val="28"/>
          <w:szCs w:val="24"/>
        </w:rPr>
      </w:pPr>
      <w:r w:rsidRPr="004B0282">
        <w:rPr>
          <w:sz w:val="28"/>
          <w:szCs w:val="24"/>
        </w:rPr>
        <w:t>Обновление парка металлорежущего оборудования ЗАО «</w:t>
      </w:r>
      <w:proofErr w:type="spellStart"/>
      <w:r w:rsidRPr="004B0282">
        <w:rPr>
          <w:sz w:val="28"/>
          <w:szCs w:val="24"/>
        </w:rPr>
        <w:t>Вагонкомплект</w:t>
      </w:r>
      <w:proofErr w:type="spellEnd"/>
      <w:r w:rsidRPr="004B0282">
        <w:rPr>
          <w:sz w:val="28"/>
          <w:szCs w:val="24"/>
        </w:rPr>
        <w:t>»;</w:t>
      </w:r>
    </w:p>
    <w:p w:rsidR="00254AC1" w:rsidRPr="004B0282" w:rsidRDefault="00254AC1" w:rsidP="00747F11">
      <w:pPr>
        <w:numPr>
          <w:ilvl w:val="0"/>
          <w:numId w:val="27"/>
        </w:numPr>
        <w:tabs>
          <w:tab w:val="left" w:pos="709"/>
        </w:tabs>
        <w:spacing w:line="283" w:lineRule="auto"/>
        <w:ind w:left="851" w:hanging="425"/>
        <w:jc w:val="both"/>
        <w:rPr>
          <w:sz w:val="28"/>
          <w:szCs w:val="24"/>
        </w:rPr>
      </w:pPr>
      <w:r w:rsidRPr="004B0282">
        <w:rPr>
          <w:sz w:val="28"/>
          <w:szCs w:val="24"/>
        </w:rPr>
        <w:t>Строительство 2-го корпуса СОК «</w:t>
      </w:r>
      <w:proofErr w:type="spellStart"/>
      <w:r w:rsidRPr="004B0282">
        <w:rPr>
          <w:sz w:val="28"/>
          <w:szCs w:val="24"/>
        </w:rPr>
        <w:t>Румянцево</w:t>
      </w:r>
      <w:proofErr w:type="spellEnd"/>
      <w:r w:rsidRPr="004B0282">
        <w:rPr>
          <w:sz w:val="28"/>
          <w:szCs w:val="24"/>
        </w:rPr>
        <w:t>»;</w:t>
      </w:r>
    </w:p>
    <w:p w:rsidR="00254AC1" w:rsidRPr="004B0282" w:rsidRDefault="00254AC1" w:rsidP="00747F11">
      <w:pPr>
        <w:numPr>
          <w:ilvl w:val="0"/>
          <w:numId w:val="27"/>
        </w:numPr>
        <w:tabs>
          <w:tab w:val="left" w:pos="709"/>
        </w:tabs>
        <w:spacing w:line="283" w:lineRule="auto"/>
        <w:ind w:left="851" w:hanging="425"/>
        <w:jc w:val="both"/>
        <w:rPr>
          <w:sz w:val="28"/>
          <w:szCs w:val="24"/>
        </w:rPr>
      </w:pPr>
      <w:r w:rsidRPr="004B0282">
        <w:rPr>
          <w:sz w:val="28"/>
          <w:szCs w:val="24"/>
        </w:rPr>
        <w:t>Инвестиционные проекты ОАО «</w:t>
      </w:r>
      <w:proofErr w:type="spellStart"/>
      <w:r w:rsidRPr="004B0282">
        <w:rPr>
          <w:sz w:val="28"/>
          <w:szCs w:val="24"/>
        </w:rPr>
        <w:t>Тверьстеклопластик</w:t>
      </w:r>
      <w:proofErr w:type="spellEnd"/>
      <w:r w:rsidRPr="004B0282">
        <w:rPr>
          <w:sz w:val="28"/>
          <w:szCs w:val="24"/>
        </w:rPr>
        <w:t>» по освоению выпуска новых видов продукции;</w:t>
      </w:r>
    </w:p>
    <w:p w:rsidR="00254AC1" w:rsidRPr="004B0282" w:rsidRDefault="00254AC1" w:rsidP="00747F11">
      <w:pPr>
        <w:numPr>
          <w:ilvl w:val="0"/>
          <w:numId w:val="27"/>
        </w:numPr>
        <w:tabs>
          <w:tab w:val="left" w:pos="709"/>
        </w:tabs>
        <w:spacing w:line="283" w:lineRule="auto"/>
        <w:ind w:left="851" w:hanging="425"/>
        <w:jc w:val="both"/>
        <w:rPr>
          <w:sz w:val="28"/>
          <w:szCs w:val="24"/>
        </w:rPr>
      </w:pPr>
      <w:r w:rsidRPr="004B0282">
        <w:rPr>
          <w:sz w:val="28"/>
          <w:szCs w:val="24"/>
        </w:rPr>
        <w:t>Реконструкция здания котельной ФГБУ «Тверская МВЛ» с целью изменения функционального назначения здания и перевода его в лабораторный корпус.</w:t>
      </w:r>
    </w:p>
    <w:p w:rsidR="00254AC1" w:rsidRPr="004B0282" w:rsidRDefault="00254AC1" w:rsidP="00747F11">
      <w:pPr>
        <w:numPr>
          <w:ilvl w:val="0"/>
          <w:numId w:val="27"/>
        </w:numPr>
        <w:tabs>
          <w:tab w:val="left" w:pos="709"/>
        </w:tabs>
        <w:spacing w:line="283" w:lineRule="auto"/>
        <w:jc w:val="both"/>
        <w:rPr>
          <w:sz w:val="28"/>
          <w:szCs w:val="24"/>
        </w:rPr>
      </w:pPr>
      <w:r w:rsidRPr="004B0282">
        <w:rPr>
          <w:sz w:val="28"/>
          <w:szCs w:val="24"/>
        </w:rPr>
        <w:t>Реконструкция ООО «РИМ» здания прядильно-ткацкого производства (</w:t>
      </w:r>
      <w:proofErr w:type="spellStart"/>
      <w:r w:rsidRPr="004B0282">
        <w:rPr>
          <w:sz w:val="28"/>
          <w:szCs w:val="24"/>
        </w:rPr>
        <w:t>пр-кт</w:t>
      </w:r>
      <w:proofErr w:type="spellEnd"/>
      <w:r w:rsidRPr="004B0282">
        <w:rPr>
          <w:sz w:val="28"/>
          <w:szCs w:val="24"/>
        </w:rPr>
        <w:t xml:space="preserve"> Калинина, 13А) под многофункциональный центр «Рубин -2».</w:t>
      </w:r>
    </w:p>
    <w:p w:rsidR="004B0282" w:rsidRDefault="004B0282" w:rsidP="00747F11">
      <w:pPr>
        <w:spacing w:line="283" w:lineRule="auto"/>
        <w:jc w:val="center"/>
        <w:rPr>
          <w:i/>
          <w:sz w:val="28"/>
          <w:szCs w:val="24"/>
          <w:u w:val="single"/>
        </w:rPr>
      </w:pPr>
    </w:p>
    <w:p w:rsidR="00254AC1" w:rsidRPr="004B0282" w:rsidRDefault="00254AC1" w:rsidP="00747F11">
      <w:pPr>
        <w:spacing w:line="283" w:lineRule="auto"/>
        <w:jc w:val="center"/>
        <w:rPr>
          <w:i/>
          <w:sz w:val="28"/>
          <w:szCs w:val="24"/>
          <w:u w:val="single"/>
        </w:rPr>
      </w:pPr>
      <w:r w:rsidRPr="004B0282">
        <w:rPr>
          <w:i/>
          <w:sz w:val="28"/>
          <w:szCs w:val="24"/>
          <w:u w:val="single"/>
        </w:rPr>
        <w:lastRenderedPageBreak/>
        <w:t>Прогноз на 2017 – 2022  годы</w:t>
      </w:r>
    </w:p>
    <w:p w:rsidR="00254AC1" w:rsidRPr="004B0282" w:rsidRDefault="00254AC1" w:rsidP="00747F11">
      <w:pPr>
        <w:spacing w:line="283" w:lineRule="auto"/>
        <w:ind w:firstLine="709"/>
        <w:jc w:val="both"/>
        <w:rPr>
          <w:sz w:val="28"/>
          <w:szCs w:val="24"/>
        </w:rPr>
      </w:pPr>
      <w:r w:rsidRPr="004B0282">
        <w:rPr>
          <w:sz w:val="28"/>
          <w:szCs w:val="24"/>
        </w:rPr>
        <w:t xml:space="preserve">В перспективе планируется сохранить темпы привлечения инвесторов. В 2017-2018 годах ожидается рост в размере 106,0-106,9% к уровню предыдущего года в сопоставимых ценах. Это обусловлено продолжением реализации крупных </w:t>
      </w:r>
      <w:r w:rsidRPr="004B0282">
        <w:rPr>
          <w:bCs/>
          <w:sz w:val="28"/>
          <w:szCs w:val="24"/>
        </w:rPr>
        <w:t>федеральных проектов по дорожному строительству в городе Твери,</w:t>
      </w:r>
      <w:r w:rsidRPr="004B0282">
        <w:rPr>
          <w:color w:val="FF0000"/>
          <w:sz w:val="28"/>
          <w:szCs w:val="24"/>
        </w:rPr>
        <w:t xml:space="preserve"> </w:t>
      </w:r>
      <w:r w:rsidRPr="004B0282">
        <w:rPr>
          <w:sz w:val="28"/>
          <w:szCs w:val="24"/>
        </w:rPr>
        <w:t xml:space="preserve">продолжится реконструкция железнодорожного вокзала, строительство 1-ого пускового комплекса главного корпуса ФГБОУ </w:t>
      </w:r>
      <w:proofErr w:type="gramStart"/>
      <w:r w:rsidRPr="004B0282">
        <w:rPr>
          <w:sz w:val="28"/>
          <w:szCs w:val="24"/>
        </w:rPr>
        <w:t>ВО</w:t>
      </w:r>
      <w:proofErr w:type="gramEnd"/>
      <w:r w:rsidRPr="004B0282">
        <w:rPr>
          <w:sz w:val="28"/>
          <w:szCs w:val="24"/>
        </w:rPr>
        <w:t xml:space="preserve"> «Тверской государственный университет</w:t>
      </w:r>
      <w:r w:rsidR="00BC1910" w:rsidRPr="004B0282">
        <w:rPr>
          <w:sz w:val="28"/>
          <w:szCs w:val="24"/>
        </w:rPr>
        <w:t>»</w:t>
      </w:r>
      <w:r w:rsidRPr="004B0282">
        <w:rPr>
          <w:sz w:val="28"/>
          <w:szCs w:val="24"/>
        </w:rPr>
        <w:t>.</w:t>
      </w:r>
    </w:p>
    <w:p w:rsidR="00254AC1" w:rsidRPr="004B0282" w:rsidRDefault="00254AC1" w:rsidP="00747F11">
      <w:pPr>
        <w:spacing w:line="283" w:lineRule="auto"/>
        <w:ind w:firstLine="709"/>
        <w:jc w:val="both"/>
        <w:rPr>
          <w:sz w:val="28"/>
          <w:szCs w:val="24"/>
        </w:rPr>
      </w:pPr>
      <w:r w:rsidRPr="004B0282">
        <w:rPr>
          <w:sz w:val="28"/>
          <w:szCs w:val="24"/>
        </w:rPr>
        <w:t>Прирост инвестиционных вложений (около 7% в год) ожидается с 2020 года и будет определяться постепенно возрастающими  возможностями  частных инвесторов, работами по строительству Западного моста, реализацией крупных инвестиционных проектов «Тверь Сити» и «Экспо Тверь». Восстановлению инвестиционной активности также будут способствовать планы по развитию транспортной инфраструктуры и электроэнергетического комплекса г</w:t>
      </w:r>
      <w:r w:rsidR="004B0282">
        <w:rPr>
          <w:sz w:val="28"/>
          <w:szCs w:val="24"/>
        </w:rPr>
        <w:t xml:space="preserve">орода </w:t>
      </w:r>
      <w:r w:rsidRPr="004B0282">
        <w:rPr>
          <w:sz w:val="28"/>
          <w:szCs w:val="24"/>
        </w:rPr>
        <w:t>Твери, растущие потребности государственных и частных организаций в продукции ведущих предприятий машиностроения г</w:t>
      </w:r>
      <w:r w:rsidR="004B0282">
        <w:rPr>
          <w:sz w:val="28"/>
          <w:szCs w:val="24"/>
        </w:rPr>
        <w:t xml:space="preserve">орода </w:t>
      </w:r>
      <w:r w:rsidRPr="004B0282">
        <w:rPr>
          <w:sz w:val="28"/>
          <w:szCs w:val="24"/>
        </w:rPr>
        <w:t xml:space="preserve">Твери. На ОАО «Тверской вагоностроительный завод» будет продолжена работа по созданию унифицированной платформы современных электропоездов и дальнейшему их производству (завершение проекта планируется к 2022 году).   В рамках подписанного меморандума 30 сентября 2016 года на XV Международном инвестиционном форуме «Сочи – 2016» ОАО «ТВЗ» планирует разработать и создать </w:t>
      </w:r>
      <w:proofErr w:type="spellStart"/>
      <w:r w:rsidRPr="004B0282">
        <w:rPr>
          <w:sz w:val="28"/>
          <w:szCs w:val="24"/>
        </w:rPr>
        <w:t>багажно</w:t>
      </w:r>
      <w:proofErr w:type="spellEnd"/>
      <w:r w:rsidRPr="004B0282">
        <w:rPr>
          <w:sz w:val="28"/>
          <w:szCs w:val="24"/>
        </w:rPr>
        <w:t xml:space="preserve">-почтовые вагоны с комплектом тележек для российской и европейской колеи для сообщения между Китайской Народной Республикой и Европой транзитом через Россию. Филиал ПАО «МРСК Центра» - «Тверьэнерго» планирует реконструкцию, </w:t>
      </w:r>
      <w:proofErr w:type="spellStart"/>
      <w:r w:rsidRPr="004B0282">
        <w:rPr>
          <w:sz w:val="28"/>
          <w:szCs w:val="24"/>
        </w:rPr>
        <w:t>техперевооружение</w:t>
      </w:r>
      <w:proofErr w:type="spellEnd"/>
      <w:r w:rsidRPr="004B0282">
        <w:rPr>
          <w:sz w:val="28"/>
          <w:szCs w:val="24"/>
        </w:rPr>
        <w:t xml:space="preserve"> и новое строительство высоковольтных линий и  подстанций подведомственного сетевого хозяйства на территории г. Твери. ОАО «Волжский пекарь» намерен создать линию по производству ржано-пшеничного и </w:t>
      </w:r>
      <w:proofErr w:type="spellStart"/>
      <w:r w:rsidRPr="004B0282">
        <w:rPr>
          <w:sz w:val="28"/>
          <w:szCs w:val="24"/>
        </w:rPr>
        <w:t>тостового</w:t>
      </w:r>
      <w:proofErr w:type="spellEnd"/>
      <w:r w:rsidRPr="004B0282">
        <w:rPr>
          <w:sz w:val="28"/>
          <w:szCs w:val="24"/>
        </w:rPr>
        <w:t xml:space="preserve"> хлеба.</w:t>
      </w:r>
    </w:p>
    <w:p w:rsidR="00E3239D" w:rsidRPr="004B0282" w:rsidRDefault="00E3239D" w:rsidP="00016D38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16"/>
          <w:szCs w:val="14"/>
          <w:lang w:eastAsia="en-US"/>
        </w:rPr>
      </w:pPr>
    </w:p>
    <w:p w:rsidR="00450B1B" w:rsidRPr="004B0282" w:rsidRDefault="00722A83" w:rsidP="00016D38">
      <w:pPr>
        <w:autoSpaceDE w:val="0"/>
        <w:autoSpaceDN w:val="0"/>
        <w:adjustRightInd w:val="0"/>
        <w:spacing w:line="288" w:lineRule="auto"/>
        <w:jc w:val="both"/>
        <w:rPr>
          <w:sz w:val="28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B0282">
        <w:rPr>
          <w:sz w:val="28"/>
          <w:szCs w:val="2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10. Ввод в эксплуатацию жилых домов</w:t>
      </w:r>
    </w:p>
    <w:p w:rsidR="00254AC1" w:rsidRPr="004B0282" w:rsidRDefault="00254AC1" w:rsidP="00016D38">
      <w:pPr>
        <w:spacing w:line="288" w:lineRule="auto"/>
        <w:ind w:firstLine="709"/>
        <w:jc w:val="both"/>
        <w:rPr>
          <w:sz w:val="28"/>
          <w:szCs w:val="24"/>
        </w:rPr>
      </w:pPr>
      <w:r w:rsidRPr="004B0282">
        <w:rPr>
          <w:sz w:val="28"/>
          <w:szCs w:val="24"/>
        </w:rPr>
        <w:t>При прогнозировании показателя «Ввод в эксплуатацию жилых домов» учитывались данные, предоставленные департаментом архитектуры и строительства администрации города Твери к прогнозу показателей социально-экономического развития муниципального образования город Тверь на 2017 год и на период до 2019 года, основанные на выданных разрешениях на строительство жилья.</w:t>
      </w:r>
    </w:p>
    <w:p w:rsidR="00254AC1" w:rsidRPr="004B0282" w:rsidRDefault="00254AC1" w:rsidP="00016D38">
      <w:pPr>
        <w:spacing w:line="288" w:lineRule="auto"/>
        <w:ind w:firstLine="709"/>
        <w:jc w:val="both"/>
        <w:rPr>
          <w:color w:val="000000"/>
          <w:sz w:val="28"/>
          <w:szCs w:val="24"/>
        </w:rPr>
      </w:pPr>
      <w:r w:rsidRPr="004B0282">
        <w:rPr>
          <w:color w:val="000000"/>
          <w:sz w:val="28"/>
          <w:szCs w:val="24"/>
        </w:rPr>
        <w:t xml:space="preserve">В </w:t>
      </w:r>
      <w:r w:rsidRPr="004B0282">
        <w:rPr>
          <w:sz w:val="28"/>
          <w:szCs w:val="24"/>
        </w:rPr>
        <w:t>2015 го</w:t>
      </w:r>
      <w:r w:rsidRPr="004B0282">
        <w:rPr>
          <w:color w:val="000000"/>
          <w:sz w:val="28"/>
          <w:szCs w:val="24"/>
        </w:rPr>
        <w:t xml:space="preserve">ду предприятиями и организациями всех форм собственности и индивидуальными застройщиками города Твери введено в эксплуатацию жилья </w:t>
      </w:r>
      <w:r w:rsidRPr="004B0282">
        <w:rPr>
          <w:color w:val="000000"/>
          <w:sz w:val="28"/>
          <w:szCs w:val="24"/>
        </w:rPr>
        <w:lastRenderedPageBreak/>
        <w:t xml:space="preserve">общей площадью 274,2 тыс. кв. м </w:t>
      </w:r>
      <w:r w:rsidRPr="004B0282">
        <w:rPr>
          <w:i/>
          <w:color w:val="000000"/>
          <w:sz w:val="28"/>
          <w:szCs w:val="24"/>
        </w:rPr>
        <w:t>(или 49,3% от областного объема)</w:t>
      </w:r>
      <w:r w:rsidRPr="004B0282">
        <w:rPr>
          <w:color w:val="000000"/>
          <w:sz w:val="28"/>
          <w:szCs w:val="24"/>
        </w:rPr>
        <w:t xml:space="preserve">, </w:t>
      </w:r>
      <w:r w:rsidRPr="004B0282">
        <w:rPr>
          <w:sz w:val="28"/>
          <w:szCs w:val="24"/>
        </w:rPr>
        <w:t>что составило 125,9 % к уровню предыдущего года</w:t>
      </w:r>
      <w:r w:rsidRPr="004B0282">
        <w:rPr>
          <w:color w:val="000000"/>
          <w:sz w:val="28"/>
          <w:szCs w:val="24"/>
        </w:rPr>
        <w:t>.</w:t>
      </w:r>
    </w:p>
    <w:p w:rsidR="00254AC1" w:rsidRPr="004B0282" w:rsidRDefault="00254AC1" w:rsidP="00016D38">
      <w:pPr>
        <w:spacing w:line="288" w:lineRule="auto"/>
        <w:ind w:firstLine="709"/>
        <w:jc w:val="both"/>
        <w:rPr>
          <w:sz w:val="28"/>
          <w:szCs w:val="24"/>
        </w:rPr>
      </w:pPr>
      <w:r w:rsidRPr="004B0282">
        <w:rPr>
          <w:color w:val="000000"/>
          <w:sz w:val="28"/>
          <w:szCs w:val="24"/>
        </w:rPr>
        <w:t xml:space="preserve">В истекшем году 5 многоквартирных домов были введены с опережением плановых сроков. </w:t>
      </w:r>
      <w:r w:rsidRPr="004B0282">
        <w:rPr>
          <w:sz w:val="28"/>
          <w:szCs w:val="24"/>
        </w:rPr>
        <w:t xml:space="preserve">Это повлияло (наряду с другими факторами) на динамику  показателя объемов ввода жилья в 2016 году (снижение до 180,0 тыс. кв. м или 65,6% по сравнению с 2015 годом) </w:t>
      </w:r>
    </w:p>
    <w:p w:rsidR="00254AC1" w:rsidRPr="004B0282" w:rsidRDefault="00254AC1" w:rsidP="00016D38">
      <w:pPr>
        <w:spacing w:line="288" w:lineRule="auto"/>
        <w:ind w:firstLine="709"/>
        <w:jc w:val="both"/>
        <w:rPr>
          <w:sz w:val="28"/>
          <w:szCs w:val="24"/>
        </w:rPr>
      </w:pPr>
      <w:r w:rsidRPr="004B0282">
        <w:rPr>
          <w:sz w:val="28"/>
          <w:szCs w:val="24"/>
        </w:rPr>
        <w:t>В период 2017-2022 гг. прогнозируется рост объемов ввода жилья, который</w:t>
      </w:r>
      <w:r w:rsidRPr="004B0282">
        <w:rPr>
          <w:rStyle w:val="aff3"/>
          <w:bCs/>
          <w:sz w:val="28"/>
          <w:szCs w:val="24"/>
        </w:rPr>
        <w:t xml:space="preserve"> обусловлен  возрастающей активизацией индивидуального жилищного строительства, развитием «здоровой» конкуренции на рынке строительства многоквартирных домов, способствующей более полному удовлетворению потребности различных групп населения в жилье.</w:t>
      </w:r>
      <w:r w:rsidRPr="004B0282">
        <w:rPr>
          <w:rStyle w:val="aff3"/>
          <w:bCs/>
          <w:color w:val="000000"/>
          <w:sz w:val="28"/>
          <w:szCs w:val="24"/>
        </w:rPr>
        <w:t xml:space="preserve"> Также прогнозируемый рост связан с реализацией муниципальных и федеральных программ, направленных на улучшение жилищных условий молодых семей и отдельных категорий граждан. Реализация проектов массового жилищного строительства будет способствовать  повышению средней обеспеченности горожан жильем </w:t>
      </w:r>
      <w:proofErr w:type="gramStart"/>
      <w:r w:rsidRPr="004B0282">
        <w:rPr>
          <w:rStyle w:val="aff3"/>
          <w:bCs/>
          <w:color w:val="000000"/>
          <w:sz w:val="28"/>
          <w:szCs w:val="24"/>
        </w:rPr>
        <w:t>эконом-класса</w:t>
      </w:r>
      <w:proofErr w:type="gramEnd"/>
      <w:r w:rsidRPr="004B0282">
        <w:rPr>
          <w:rStyle w:val="aff3"/>
          <w:bCs/>
          <w:color w:val="000000"/>
          <w:sz w:val="28"/>
          <w:szCs w:val="24"/>
        </w:rPr>
        <w:t>.</w:t>
      </w:r>
      <w:r w:rsidRPr="004B0282">
        <w:rPr>
          <w:rFonts w:eastAsia="Calibri"/>
          <w:sz w:val="28"/>
          <w:szCs w:val="24"/>
          <w:lang w:eastAsia="en-US"/>
        </w:rPr>
        <w:t xml:space="preserve"> </w:t>
      </w:r>
    </w:p>
    <w:p w:rsidR="00144CE1" w:rsidRPr="00F759ED" w:rsidRDefault="00144CE1" w:rsidP="00AE2AF0">
      <w:pPr>
        <w:widowControl w:val="0"/>
        <w:spacing w:line="312" w:lineRule="auto"/>
        <w:ind w:firstLine="709"/>
        <w:jc w:val="both"/>
        <w:rPr>
          <w:sz w:val="16"/>
          <w:szCs w:val="16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675"/>
        <w:gridCol w:w="1470"/>
        <w:gridCol w:w="898"/>
        <w:gridCol w:w="1066"/>
        <w:gridCol w:w="791"/>
        <w:gridCol w:w="791"/>
        <w:gridCol w:w="791"/>
        <w:gridCol w:w="791"/>
        <w:gridCol w:w="791"/>
        <w:gridCol w:w="791"/>
      </w:tblGrid>
      <w:tr w:rsidR="00254AC1" w:rsidRPr="00254AC1" w:rsidTr="00254AC1">
        <w:trPr>
          <w:trHeight w:val="345"/>
          <w:jc w:val="center"/>
        </w:trPr>
        <w:tc>
          <w:tcPr>
            <w:tcW w:w="2655" w:type="dxa"/>
            <w:vMerge w:val="restart"/>
            <w:vAlign w:val="center"/>
          </w:tcPr>
          <w:p w:rsidR="00254AC1" w:rsidRPr="00254AC1" w:rsidRDefault="00254AC1" w:rsidP="00254AC1">
            <w:pPr>
              <w:pStyle w:val="ad"/>
              <w:jc w:val="center"/>
              <w:rPr>
                <w:b/>
                <w:szCs w:val="24"/>
              </w:rPr>
            </w:pPr>
            <w:r w:rsidRPr="00254AC1">
              <w:rPr>
                <w:b/>
                <w:szCs w:val="24"/>
              </w:rPr>
              <w:t>Показатели</w:t>
            </w:r>
          </w:p>
        </w:tc>
        <w:tc>
          <w:tcPr>
            <w:tcW w:w="2026" w:type="dxa"/>
            <w:vMerge w:val="restart"/>
            <w:vAlign w:val="center"/>
          </w:tcPr>
          <w:p w:rsidR="00254AC1" w:rsidRPr="00254AC1" w:rsidRDefault="00254AC1" w:rsidP="00254AC1">
            <w:pPr>
              <w:pStyle w:val="ad"/>
              <w:jc w:val="center"/>
              <w:rPr>
                <w:b/>
                <w:szCs w:val="24"/>
              </w:rPr>
            </w:pPr>
            <w:r w:rsidRPr="00254AC1">
              <w:rPr>
                <w:b/>
                <w:szCs w:val="24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254AC1" w:rsidRPr="00254AC1" w:rsidRDefault="00254AC1" w:rsidP="00254AC1">
            <w:pPr>
              <w:pStyle w:val="ad"/>
              <w:jc w:val="center"/>
              <w:rPr>
                <w:b/>
                <w:szCs w:val="24"/>
              </w:rPr>
            </w:pPr>
            <w:r w:rsidRPr="00254AC1">
              <w:rPr>
                <w:b/>
                <w:bCs/>
                <w:szCs w:val="24"/>
              </w:rPr>
              <w:t>Отчет</w:t>
            </w:r>
          </w:p>
        </w:tc>
        <w:tc>
          <w:tcPr>
            <w:tcW w:w="1183" w:type="dxa"/>
            <w:vAlign w:val="center"/>
          </w:tcPr>
          <w:p w:rsidR="00254AC1" w:rsidRPr="00254AC1" w:rsidRDefault="00254AC1" w:rsidP="00254AC1">
            <w:pPr>
              <w:pStyle w:val="ad"/>
              <w:jc w:val="center"/>
              <w:rPr>
                <w:b/>
                <w:szCs w:val="24"/>
              </w:rPr>
            </w:pPr>
            <w:r w:rsidRPr="00254AC1">
              <w:rPr>
                <w:b/>
                <w:bCs/>
                <w:szCs w:val="24"/>
              </w:rPr>
              <w:t>Оценка</w:t>
            </w:r>
          </w:p>
        </w:tc>
        <w:tc>
          <w:tcPr>
            <w:tcW w:w="5898" w:type="dxa"/>
            <w:gridSpan w:val="6"/>
            <w:vAlign w:val="center"/>
          </w:tcPr>
          <w:p w:rsidR="00254AC1" w:rsidRPr="00254AC1" w:rsidRDefault="00254AC1" w:rsidP="00254AC1">
            <w:pPr>
              <w:pStyle w:val="ad"/>
              <w:jc w:val="center"/>
              <w:rPr>
                <w:b/>
                <w:szCs w:val="24"/>
              </w:rPr>
            </w:pPr>
            <w:r w:rsidRPr="00254AC1">
              <w:rPr>
                <w:b/>
                <w:bCs/>
                <w:szCs w:val="24"/>
              </w:rPr>
              <w:t>Прогноз</w:t>
            </w:r>
          </w:p>
        </w:tc>
      </w:tr>
      <w:tr w:rsidR="00254AC1" w:rsidRPr="00254AC1" w:rsidTr="00254AC1">
        <w:trPr>
          <w:trHeight w:val="390"/>
          <w:jc w:val="center"/>
        </w:trPr>
        <w:tc>
          <w:tcPr>
            <w:tcW w:w="2655" w:type="dxa"/>
            <w:vMerge/>
          </w:tcPr>
          <w:p w:rsidR="00254AC1" w:rsidRPr="00254AC1" w:rsidRDefault="00254AC1" w:rsidP="00B92718">
            <w:pPr>
              <w:pStyle w:val="ad"/>
              <w:jc w:val="center"/>
              <w:rPr>
                <w:b/>
                <w:szCs w:val="24"/>
              </w:rPr>
            </w:pPr>
          </w:p>
        </w:tc>
        <w:tc>
          <w:tcPr>
            <w:tcW w:w="2026" w:type="dxa"/>
            <w:vMerge/>
          </w:tcPr>
          <w:p w:rsidR="00254AC1" w:rsidRPr="00254AC1" w:rsidRDefault="00254AC1" w:rsidP="00B92718">
            <w:pPr>
              <w:pStyle w:val="ad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4AC1" w:rsidRPr="00254AC1" w:rsidRDefault="00254AC1" w:rsidP="00254AC1">
            <w:pPr>
              <w:jc w:val="center"/>
              <w:rPr>
                <w:b/>
                <w:bCs/>
                <w:sz w:val="24"/>
                <w:szCs w:val="24"/>
              </w:rPr>
            </w:pPr>
            <w:r w:rsidRPr="00254AC1">
              <w:rPr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83" w:type="dxa"/>
            <w:vAlign w:val="center"/>
          </w:tcPr>
          <w:p w:rsidR="00254AC1" w:rsidRPr="00254AC1" w:rsidRDefault="00254AC1" w:rsidP="00254AC1">
            <w:pPr>
              <w:jc w:val="center"/>
              <w:rPr>
                <w:b/>
                <w:bCs/>
                <w:sz w:val="24"/>
                <w:szCs w:val="24"/>
              </w:rPr>
            </w:pPr>
            <w:r w:rsidRPr="00254AC1">
              <w:rPr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983" w:type="dxa"/>
            <w:vAlign w:val="center"/>
          </w:tcPr>
          <w:p w:rsidR="00254AC1" w:rsidRPr="00254AC1" w:rsidRDefault="00254AC1" w:rsidP="00254AC1">
            <w:pPr>
              <w:jc w:val="center"/>
              <w:rPr>
                <w:b/>
                <w:bCs/>
                <w:sz w:val="24"/>
                <w:szCs w:val="24"/>
              </w:rPr>
            </w:pPr>
            <w:r w:rsidRPr="00254AC1"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983" w:type="dxa"/>
            <w:vAlign w:val="center"/>
          </w:tcPr>
          <w:p w:rsidR="00254AC1" w:rsidRPr="00254AC1" w:rsidRDefault="00254AC1" w:rsidP="00254AC1">
            <w:pPr>
              <w:jc w:val="center"/>
              <w:rPr>
                <w:b/>
                <w:bCs/>
                <w:sz w:val="24"/>
                <w:szCs w:val="24"/>
              </w:rPr>
            </w:pPr>
            <w:r w:rsidRPr="00254AC1">
              <w:rPr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983" w:type="dxa"/>
            <w:vAlign w:val="center"/>
          </w:tcPr>
          <w:p w:rsidR="00254AC1" w:rsidRPr="00254AC1" w:rsidRDefault="00254AC1" w:rsidP="00254AC1">
            <w:pPr>
              <w:jc w:val="center"/>
              <w:rPr>
                <w:b/>
                <w:bCs/>
                <w:sz w:val="24"/>
                <w:szCs w:val="24"/>
              </w:rPr>
            </w:pPr>
            <w:r w:rsidRPr="00254AC1"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983" w:type="dxa"/>
            <w:vAlign w:val="center"/>
          </w:tcPr>
          <w:p w:rsidR="00254AC1" w:rsidRPr="00254AC1" w:rsidRDefault="00254AC1" w:rsidP="00254AC1">
            <w:pPr>
              <w:pStyle w:val="ad"/>
              <w:jc w:val="center"/>
              <w:rPr>
                <w:b/>
                <w:szCs w:val="24"/>
              </w:rPr>
            </w:pPr>
            <w:r w:rsidRPr="00254AC1">
              <w:rPr>
                <w:b/>
                <w:szCs w:val="24"/>
              </w:rPr>
              <w:t>2020</w:t>
            </w:r>
          </w:p>
        </w:tc>
        <w:tc>
          <w:tcPr>
            <w:tcW w:w="983" w:type="dxa"/>
            <w:vAlign w:val="center"/>
          </w:tcPr>
          <w:p w:rsidR="00254AC1" w:rsidRPr="00254AC1" w:rsidRDefault="00254AC1" w:rsidP="00254AC1">
            <w:pPr>
              <w:pStyle w:val="ad"/>
              <w:jc w:val="center"/>
              <w:rPr>
                <w:b/>
                <w:szCs w:val="24"/>
              </w:rPr>
            </w:pPr>
            <w:r w:rsidRPr="00254AC1">
              <w:rPr>
                <w:b/>
                <w:szCs w:val="24"/>
              </w:rPr>
              <w:t>2021</w:t>
            </w:r>
          </w:p>
        </w:tc>
        <w:tc>
          <w:tcPr>
            <w:tcW w:w="983" w:type="dxa"/>
            <w:vAlign w:val="center"/>
          </w:tcPr>
          <w:p w:rsidR="00254AC1" w:rsidRPr="00254AC1" w:rsidRDefault="00254AC1" w:rsidP="00254AC1">
            <w:pPr>
              <w:pStyle w:val="ad"/>
              <w:jc w:val="center"/>
              <w:rPr>
                <w:b/>
                <w:szCs w:val="24"/>
              </w:rPr>
            </w:pPr>
            <w:r w:rsidRPr="00254AC1">
              <w:rPr>
                <w:b/>
                <w:szCs w:val="24"/>
              </w:rPr>
              <w:t>2022</w:t>
            </w:r>
          </w:p>
        </w:tc>
      </w:tr>
      <w:tr w:rsidR="00254AC1" w:rsidRPr="00254AC1" w:rsidTr="00B92718">
        <w:trPr>
          <w:trHeight w:val="750"/>
          <w:jc w:val="center"/>
        </w:trPr>
        <w:tc>
          <w:tcPr>
            <w:tcW w:w="2655" w:type="dxa"/>
            <w:vAlign w:val="center"/>
          </w:tcPr>
          <w:p w:rsidR="00254AC1" w:rsidRPr="00254AC1" w:rsidRDefault="00254AC1" w:rsidP="00B92718">
            <w:pPr>
              <w:pStyle w:val="ad"/>
              <w:jc w:val="center"/>
              <w:rPr>
                <w:szCs w:val="24"/>
              </w:rPr>
            </w:pPr>
            <w:r w:rsidRPr="00254AC1">
              <w:rPr>
                <w:szCs w:val="24"/>
              </w:rPr>
              <w:t>Ввод в действие жилых домов</w:t>
            </w:r>
          </w:p>
        </w:tc>
        <w:tc>
          <w:tcPr>
            <w:tcW w:w="2026" w:type="dxa"/>
          </w:tcPr>
          <w:p w:rsidR="00254AC1" w:rsidRPr="00254AC1" w:rsidRDefault="00254AC1" w:rsidP="00B92718">
            <w:pPr>
              <w:pStyle w:val="ad"/>
              <w:jc w:val="center"/>
              <w:rPr>
                <w:szCs w:val="24"/>
              </w:rPr>
            </w:pPr>
            <w:r w:rsidRPr="00254AC1">
              <w:rPr>
                <w:szCs w:val="24"/>
              </w:rPr>
              <w:t>тыс. кв. м общей площади</w:t>
            </w:r>
          </w:p>
        </w:tc>
        <w:tc>
          <w:tcPr>
            <w:tcW w:w="992" w:type="dxa"/>
            <w:vAlign w:val="center"/>
          </w:tcPr>
          <w:p w:rsidR="00254AC1" w:rsidRPr="00254AC1" w:rsidRDefault="00254AC1" w:rsidP="00B92718">
            <w:pPr>
              <w:pStyle w:val="ad"/>
              <w:jc w:val="center"/>
              <w:rPr>
                <w:szCs w:val="24"/>
              </w:rPr>
            </w:pPr>
            <w:r w:rsidRPr="00254AC1">
              <w:rPr>
                <w:bCs/>
                <w:iCs/>
                <w:szCs w:val="24"/>
              </w:rPr>
              <w:t>274,2</w:t>
            </w:r>
          </w:p>
        </w:tc>
        <w:tc>
          <w:tcPr>
            <w:tcW w:w="1183" w:type="dxa"/>
            <w:vAlign w:val="center"/>
          </w:tcPr>
          <w:p w:rsidR="00254AC1" w:rsidRPr="00254AC1" w:rsidRDefault="00254AC1" w:rsidP="00B92718">
            <w:pPr>
              <w:pStyle w:val="ad"/>
              <w:jc w:val="center"/>
              <w:rPr>
                <w:szCs w:val="24"/>
              </w:rPr>
            </w:pPr>
            <w:r w:rsidRPr="00254AC1">
              <w:rPr>
                <w:szCs w:val="24"/>
              </w:rPr>
              <w:t>180,0</w:t>
            </w:r>
          </w:p>
        </w:tc>
        <w:tc>
          <w:tcPr>
            <w:tcW w:w="983" w:type="dxa"/>
            <w:vAlign w:val="center"/>
          </w:tcPr>
          <w:p w:rsidR="00254AC1" w:rsidRPr="00254AC1" w:rsidRDefault="00254AC1" w:rsidP="00B92718">
            <w:pPr>
              <w:pStyle w:val="ad"/>
              <w:jc w:val="center"/>
              <w:rPr>
                <w:szCs w:val="24"/>
              </w:rPr>
            </w:pPr>
            <w:r w:rsidRPr="00254AC1">
              <w:rPr>
                <w:szCs w:val="24"/>
              </w:rPr>
              <w:t>190,0</w:t>
            </w:r>
          </w:p>
        </w:tc>
        <w:tc>
          <w:tcPr>
            <w:tcW w:w="983" w:type="dxa"/>
            <w:vAlign w:val="center"/>
          </w:tcPr>
          <w:p w:rsidR="00254AC1" w:rsidRPr="00254AC1" w:rsidRDefault="00254AC1" w:rsidP="00B92718">
            <w:pPr>
              <w:pStyle w:val="ad"/>
              <w:jc w:val="center"/>
              <w:rPr>
                <w:szCs w:val="24"/>
              </w:rPr>
            </w:pPr>
            <w:r w:rsidRPr="00254AC1">
              <w:rPr>
                <w:szCs w:val="24"/>
              </w:rPr>
              <w:t>200,0</w:t>
            </w:r>
          </w:p>
        </w:tc>
        <w:tc>
          <w:tcPr>
            <w:tcW w:w="983" w:type="dxa"/>
            <w:vAlign w:val="center"/>
          </w:tcPr>
          <w:p w:rsidR="00254AC1" w:rsidRPr="00254AC1" w:rsidRDefault="00254AC1" w:rsidP="00B92718">
            <w:pPr>
              <w:pStyle w:val="ad"/>
              <w:jc w:val="center"/>
              <w:rPr>
                <w:szCs w:val="24"/>
              </w:rPr>
            </w:pPr>
            <w:r w:rsidRPr="00254AC1">
              <w:rPr>
                <w:szCs w:val="24"/>
              </w:rPr>
              <w:t>215,0</w:t>
            </w:r>
          </w:p>
        </w:tc>
        <w:tc>
          <w:tcPr>
            <w:tcW w:w="983" w:type="dxa"/>
            <w:vAlign w:val="center"/>
          </w:tcPr>
          <w:p w:rsidR="00254AC1" w:rsidRPr="00254AC1" w:rsidRDefault="00254AC1" w:rsidP="00B92718">
            <w:pPr>
              <w:pStyle w:val="ad"/>
              <w:jc w:val="center"/>
              <w:rPr>
                <w:szCs w:val="24"/>
              </w:rPr>
            </w:pPr>
            <w:r w:rsidRPr="00254AC1">
              <w:rPr>
                <w:szCs w:val="24"/>
              </w:rPr>
              <w:t>220,0</w:t>
            </w:r>
          </w:p>
        </w:tc>
        <w:tc>
          <w:tcPr>
            <w:tcW w:w="983" w:type="dxa"/>
            <w:vAlign w:val="center"/>
          </w:tcPr>
          <w:p w:rsidR="00254AC1" w:rsidRPr="00254AC1" w:rsidRDefault="00254AC1" w:rsidP="00B92718">
            <w:pPr>
              <w:pStyle w:val="ad"/>
              <w:jc w:val="center"/>
              <w:rPr>
                <w:szCs w:val="24"/>
              </w:rPr>
            </w:pPr>
            <w:r w:rsidRPr="00254AC1">
              <w:rPr>
                <w:szCs w:val="24"/>
              </w:rPr>
              <w:t>225,0</w:t>
            </w:r>
          </w:p>
        </w:tc>
        <w:tc>
          <w:tcPr>
            <w:tcW w:w="983" w:type="dxa"/>
            <w:vAlign w:val="center"/>
          </w:tcPr>
          <w:p w:rsidR="00254AC1" w:rsidRPr="00254AC1" w:rsidRDefault="00254AC1" w:rsidP="00B92718">
            <w:pPr>
              <w:pStyle w:val="ad"/>
              <w:jc w:val="center"/>
              <w:rPr>
                <w:szCs w:val="24"/>
              </w:rPr>
            </w:pPr>
            <w:r w:rsidRPr="00254AC1">
              <w:rPr>
                <w:szCs w:val="24"/>
              </w:rPr>
              <w:t>230,0</w:t>
            </w:r>
          </w:p>
        </w:tc>
      </w:tr>
    </w:tbl>
    <w:p w:rsidR="00254AC1" w:rsidRDefault="00254AC1">
      <w:pPr>
        <w:autoSpaceDE w:val="0"/>
        <w:autoSpaceDN w:val="0"/>
        <w:adjustRightInd w:val="0"/>
        <w:ind w:firstLine="709"/>
        <w:jc w:val="both"/>
        <w:rPr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815558" w:rsidRPr="00815558" w:rsidRDefault="00815558">
      <w:pPr>
        <w:autoSpaceDE w:val="0"/>
        <w:autoSpaceDN w:val="0"/>
        <w:adjustRightInd w:val="0"/>
        <w:ind w:firstLine="709"/>
        <w:jc w:val="both"/>
        <w:rPr>
          <w:sz w:val="10"/>
          <w:szCs w:val="1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815558" w:rsidRDefault="00815558" w:rsidP="00815558">
      <w:pPr>
        <w:pStyle w:val="Podpis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Pr="003F323E">
        <w:rPr>
          <w:sz w:val="28"/>
          <w:szCs w:val="28"/>
          <w:lang w:eastAsia="en-US"/>
        </w:rPr>
        <w:t>ачальник департамента экономики,</w:t>
      </w:r>
      <w:r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</w:t>
      </w:r>
    </w:p>
    <w:p w:rsidR="00815558" w:rsidRPr="00722A83" w:rsidRDefault="00815558" w:rsidP="00F759ED">
      <w:pPr>
        <w:rPr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3F323E">
        <w:rPr>
          <w:sz w:val="28"/>
          <w:szCs w:val="28"/>
          <w:lang w:eastAsia="en-US"/>
        </w:rPr>
        <w:t>ин</w:t>
      </w:r>
      <w:r>
        <w:rPr>
          <w:sz w:val="28"/>
          <w:szCs w:val="28"/>
          <w:lang w:eastAsia="en-US"/>
        </w:rPr>
        <w:t>вестиций и промышленной политики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А. В. </w:t>
      </w:r>
      <w:proofErr w:type="gramStart"/>
      <w:r>
        <w:rPr>
          <w:sz w:val="28"/>
          <w:szCs w:val="28"/>
        </w:rPr>
        <w:t>Гаврилин</w:t>
      </w:r>
      <w:proofErr w:type="gramEnd"/>
    </w:p>
    <w:sectPr w:rsidR="00815558" w:rsidRPr="00722A83" w:rsidSect="00BD5119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7" w:h="16840" w:code="9"/>
      <w:pgMar w:top="851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66" w:rsidRDefault="009D0366">
      <w:r>
        <w:separator/>
      </w:r>
    </w:p>
  </w:endnote>
  <w:endnote w:type="continuationSeparator" w:id="0">
    <w:p w:rsidR="009D0366" w:rsidRDefault="009D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A9C" w:rsidRDefault="006D1A9C" w:rsidP="0058728D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1A9C" w:rsidRDefault="006D1A9C" w:rsidP="0058728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930922"/>
      <w:docPartObj>
        <w:docPartGallery w:val="Page Numbers (Bottom of Page)"/>
        <w:docPartUnique/>
      </w:docPartObj>
    </w:sdtPr>
    <w:sdtEndPr/>
    <w:sdtContent>
      <w:p w:rsidR="006D1A9C" w:rsidRDefault="006D1A9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FB4">
          <w:rPr>
            <w:noProof/>
          </w:rPr>
          <w:t>15</w:t>
        </w:r>
        <w:r>
          <w:fldChar w:fldCharType="end"/>
        </w:r>
      </w:p>
    </w:sdtContent>
  </w:sdt>
  <w:p w:rsidR="006D1A9C" w:rsidRDefault="006D1A9C" w:rsidP="0058728D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821218"/>
      <w:docPartObj>
        <w:docPartGallery w:val="Page Numbers (Bottom of Page)"/>
        <w:docPartUnique/>
      </w:docPartObj>
    </w:sdtPr>
    <w:sdtEndPr/>
    <w:sdtContent>
      <w:p w:rsidR="006D1A9C" w:rsidRDefault="006D1A9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FB4">
          <w:rPr>
            <w:noProof/>
          </w:rPr>
          <w:t>1</w:t>
        </w:r>
        <w:r>
          <w:fldChar w:fldCharType="end"/>
        </w:r>
      </w:p>
    </w:sdtContent>
  </w:sdt>
  <w:p w:rsidR="006D1A9C" w:rsidRDefault="006D1A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66" w:rsidRDefault="009D0366">
      <w:r>
        <w:separator/>
      </w:r>
    </w:p>
  </w:footnote>
  <w:footnote w:type="continuationSeparator" w:id="0">
    <w:p w:rsidR="009D0366" w:rsidRDefault="009D0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A9C" w:rsidRDefault="006D1A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40</w:t>
    </w:r>
    <w:r>
      <w:rPr>
        <w:rStyle w:val="a6"/>
      </w:rPr>
      <w:fldChar w:fldCharType="end"/>
    </w:r>
  </w:p>
  <w:p w:rsidR="006D1A9C" w:rsidRDefault="006D1A9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A9C" w:rsidRDefault="006D1A9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555"/>
    <w:multiLevelType w:val="hybridMultilevel"/>
    <w:tmpl w:val="419A2B5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7C0081"/>
    <w:multiLevelType w:val="hybridMultilevel"/>
    <w:tmpl w:val="1C625958"/>
    <w:lvl w:ilvl="0" w:tplc="2138CE3C">
      <w:numFmt w:val="bullet"/>
      <w:lvlText w:val=""/>
      <w:lvlJc w:val="left"/>
      <w:pPr>
        <w:tabs>
          <w:tab w:val="num" w:pos="747"/>
        </w:tabs>
        <w:ind w:left="747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78C3D93"/>
    <w:multiLevelType w:val="hybridMultilevel"/>
    <w:tmpl w:val="DA7432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87779C7"/>
    <w:multiLevelType w:val="hybridMultilevel"/>
    <w:tmpl w:val="EA8A7734"/>
    <w:lvl w:ilvl="0" w:tplc="96605F00">
      <w:start w:val="1"/>
      <w:numFmt w:val="decimal"/>
      <w:lvlText w:val="%1)"/>
      <w:lvlJc w:val="left"/>
      <w:pPr>
        <w:tabs>
          <w:tab w:val="num" w:pos="1625"/>
        </w:tabs>
        <w:ind w:left="162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4">
    <w:nsid w:val="08AD7FE4"/>
    <w:multiLevelType w:val="hybridMultilevel"/>
    <w:tmpl w:val="3600E7E4"/>
    <w:lvl w:ilvl="0" w:tplc="AB42B0E6">
      <w:start w:val="1"/>
      <w:numFmt w:val="bullet"/>
      <w:lvlText w:val=""/>
      <w:lvlJc w:val="left"/>
      <w:pPr>
        <w:tabs>
          <w:tab w:val="num" w:pos="511"/>
        </w:tabs>
        <w:ind w:left="511" w:hanging="227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CBD4DD0"/>
    <w:multiLevelType w:val="hybridMultilevel"/>
    <w:tmpl w:val="B3DCB25A"/>
    <w:lvl w:ilvl="0" w:tplc="EB107A9A">
      <w:numFmt w:val="bullet"/>
      <w:lvlText w:val="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2541F"/>
    <w:multiLevelType w:val="hybridMultilevel"/>
    <w:tmpl w:val="50B81FCC"/>
    <w:lvl w:ilvl="0" w:tplc="D0805F5A">
      <w:start w:val="1"/>
      <w:numFmt w:val="bullet"/>
      <w:lvlText w:val=""/>
      <w:lvlJc w:val="left"/>
      <w:pPr>
        <w:tabs>
          <w:tab w:val="num" w:pos="284"/>
        </w:tabs>
        <w:ind w:left="284" w:firstLine="64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BC05862"/>
    <w:multiLevelType w:val="hybridMultilevel"/>
    <w:tmpl w:val="8A58D422"/>
    <w:lvl w:ilvl="0" w:tplc="132A7ECC">
      <w:start w:val="1"/>
      <w:numFmt w:val="decimal"/>
      <w:lvlText w:val="%1)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8">
    <w:nsid w:val="229D11F2"/>
    <w:multiLevelType w:val="hybridMultilevel"/>
    <w:tmpl w:val="3CF01E8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5E908A6"/>
    <w:multiLevelType w:val="hybridMultilevel"/>
    <w:tmpl w:val="0BC0220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D4343C"/>
    <w:multiLevelType w:val="hybridMultilevel"/>
    <w:tmpl w:val="5BAE983C"/>
    <w:lvl w:ilvl="0" w:tplc="2138CE3C">
      <w:numFmt w:val="bullet"/>
      <w:lvlText w:val=""/>
      <w:lvlJc w:val="left"/>
      <w:pPr>
        <w:tabs>
          <w:tab w:val="num" w:pos="1276"/>
        </w:tabs>
        <w:ind w:left="1276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F5F5B6C"/>
    <w:multiLevelType w:val="hybridMultilevel"/>
    <w:tmpl w:val="0082B24C"/>
    <w:lvl w:ilvl="0" w:tplc="12DAAFA8">
      <w:start w:val="1"/>
      <w:numFmt w:val="bullet"/>
      <w:lvlText w:val=""/>
      <w:lvlJc w:val="left"/>
      <w:pPr>
        <w:tabs>
          <w:tab w:val="num" w:pos="929"/>
        </w:tabs>
        <w:ind w:left="929" w:hanging="284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D5729A"/>
    <w:multiLevelType w:val="hybridMultilevel"/>
    <w:tmpl w:val="9C68D222"/>
    <w:lvl w:ilvl="0" w:tplc="F9AC0778">
      <w:start w:val="1"/>
      <w:numFmt w:val="bullet"/>
      <w:lvlText w:val=""/>
      <w:lvlJc w:val="left"/>
      <w:pPr>
        <w:tabs>
          <w:tab w:val="num" w:pos="2024"/>
        </w:tabs>
        <w:ind w:left="20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07975E2"/>
    <w:multiLevelType w:val="hybridMultilevel"/>
    <w:tmpl w:val="76DC5C4A"/>
    <w:lvl w:ilvl="0" w:tplc="E0D4C1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62B9F"/>
    <w:multiLevelType w:val="hybridMultilevel"/>
    <w:tmpl w:val="9CFA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927D6"/>
    <w:multiLevelType w:val="hybridMultilevel"/>
    <w:tmpl w:val="DFD800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05951"/>
    <w:multiLevelType w:val="hybridMultilevel"/>
    <w:tmpl w:val="7DF0EB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75639C5"/>
    <w:multiLevelType w:val="hybridMultilevel"/>
    <w:tmpl w:val="6088C026"/>
    <w:lvl w:ilvl="0" w:tplc="FEBAD6D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A8625482" w:tentative="1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7E306EDA" w:tentative="1">
      <w:start w:val="1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41A4ABB2" w:tentative="1">
      <w:start w:val="1"/>
      <w:numFmt w:val="bullet"/>
      <w:lvlText w:val="-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7002549A" w:tentative="1">
      <w:start w:val="1"/>
      <w:numFmt w:val="bullet"/>
      <w:lvlText w:val="-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04602CA8" w:tentative="1">
      <w:start w:val="1"/>
      <w:numFmt w:val="bullet"/>
      <w:lvlText w:val="-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81F063F4" w:tentative="1">
      <w:start w:val="1"/>
      <w:numFmt w:val="bullet"/>
      <w:lvlText w:val="-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1DC0C482" w:tentative="1">
      <w:start w:val="1"/>
      <w:numFmt w:val="bullet"/>
      <w:lvlText w:val="-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3F6C72A0" w:tentative="1">
      <w:start w:val="1"/>
      <w:numFmt w:val="bullet"/>
      <w:lvlText w:val="-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8">
    <w:nsid w:val="59874DDB"/>
    <w:multiLevelType w:val="hybridMultilevel"/>
    <w:tmpl w:val="B5143F76"/>
    <w:lvl w:ilvl="0" w:tplc="12DAAFA8">
      <w:start w:val="1"/>
      <w:numFmt w:val="bullet"/>
      <w:lvlText w:val=""/>
      <w:lvlJc w:val="left"/>
      <w:pPr>
        <w:tabs>
          <w:tab w:val="num" w:pos="929"/>
        </w:tabs>
        <w:ind w:left="929" w:hanging="284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9">
    <w:nsid w:val="5A0E2480"/>
    <w:multiLevelType w:val="hybridMultilevel"/>
    <w:tmpl w:val="B19A1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36D1B6D"/>
    <w:multiLevelType w:val="hybridMultilevel"/>
    <w:tmpl w:val="E228CB28"/>
    <w:lvl w:ilvl="0" w:tplc="D36A1F1E">
      <w:start w:val="1"/>
      <w:numFmt w:val="bullet"/>
      <w:lvlText w:val=""/>
      <w:lvlJc w:val="left"/>
      <w:pPr>
        <w:tabs>
          <w:tab w:val="num" w:pos="369"/>
        </w:tabs>
        <w:ind w:left="-275" w:firstLine="64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DD6ADA"/>
    <w:multiLevelType w:val="hybridMultilevel"/>
    <w:tmpl w:val="D638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B2867"/>
    <w:multiLevelType w:val="hybridMultilevel"/>
    <w:tmpl w:val="3F60C18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5D12943"/>
    <w:multiLevelType w:val="hybridMultilevel"/>
    <w:tmpl w:val="376EF250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76A02F5D"/>
    <w:multiLevelType w:val="hybridMultilevel"/>
    <w:tmpl w:val="812E47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853ED5"/>
    <w:multiLevelType w:val="hybridMultilevel"/>
    <w:tmpl w:val="5A5C040C"/>
    <w:lvl w:ilvl="0" w:tplc="2138CE3C">
      <w:numFmt w:val="bullet"/>
      <w:lvlText w:val=""/>
      <w:lvlJc w:val="left"/>
      <w:pPr>
        <w:tabs>
          <w:tab w:val="num" w:pos="1107"/>
        </w:tabs>
        <w:ind w:left="1107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79D3537D"/>
    <w:multiLevelType w:val="hybridMultilevel"/>
    <w:tmpl w:val="648471DA"/>
    <w:lvl w:ilvl="0" w:tplc="B8F404AA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ACB0646"/>
    <w:multiLevelType w:val="hybridMultilevel"/>
    <w:tmpl w:val="C1881F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26"/>
  </w:num>
  <w:num w:numId="9">
    <w:abstractNumId w:val="10"/>
  </w:num>
  <w:num w:numId="10">
    <w:abstractNumId w:val="25"/>
  </w:num>
  <w:num w:numId="11">
    <w:abstractNumId w:val="1"/>
  </w:num>
  <w:num w:numId="12">
    <w:abstractNumId w:val="6"/>
  </w:num>
  <w:num w:numId="13">
    <w:abstractNumId w:val="20"/>
  </w:num>
  <w:num w:numId="14">
    <w:abstractNumId w:val="18"/>
  </w:num>
  <w:num w:numId="15">
    <w:abstractNumId w:val="11"/>
  </w:num>
  <w:num w:numId="16">
    <w:abstractNumId w:val="19"/>
  </w:num>
  <w:num w:numId="17">
    <w:abstractNumId w:val="27"/>
  </w:num>
  <w:num w:numId="18">
    <w:abstractNumId w:val="23"/>
  </w:num>
  <w:num w:numId="19">
    <w:abstractNumId w:val="14"/>
  </w:num>
  <w:num w:numId="20">
    <w:abstractNumId w:val="8"/>
  </w:num>
  <w:num w:numId="21">
    <w:abstractNumId w:val="17"/>
  </w:num>
  <w:num w:numId="22">
    <w:abstractNumId w:val="22"/>
  </w:num>
  <w:num w:numId="23">
    <w:abstractNumId w:val="16"/>
  </w:num>
  <w:num w:numId="24">
    <w:abstractNumId w:val="15"/>
  </w:num>
  <w:num w:numId="25">
    <w:abstractNumId w:val="2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8D"/>
    <w:rsid w:val="00000213"/>
    <w:rsid w:val="00001B02"/>
    <w:rsid w:val="00001D04"/>
    <w:rsid w:val="00002A33"/>
    <w:rsid w:val="00002E92"/>
    <w:rsid w:val="00003130"/>
    <w:rsid w:val="00003917"/>
    <w:rsid w:val="00004D00"/>
    <w:rsid w:val="000051FF"/>
    <w:rsid w:val="00007159"/>
    <w:rsid w:val="000076CA"/>
    <w:rsid w:val="00007C82"/>
    <w:rsid w:val="0001060B"/>
    <w:rsid w:val="00010F64"/>
    <w:rsid w:val="00011EE2"/>
    <w:rsid w:val="0001259C"/>
    <w:rsid w:val="0001319D"/>
    <w:rsid w:val="00014FB8"/>
    <w:rsid w:val="00015356"/>
    <w:rsid w:val="00015EC1"/>
    <w:rsid w:val="00016476"/>
    <w:rsid w:val="00016D38"/>
    <w:rsid w:val="00017660"/>
    <w:rsid w:val="00020626"/>
    <w:rsid w:val="0002103D"/>
    <w:rsid w:val="00022482"/>
    <w:rsid w:val="00025F02"/>
    <w:rsid w:val="000266FD"/>
    <w:rsid w:val="00027237"/>
    <w:rsid w:val="00027FB8"/>
    <w:rsid w:val="00030BDA"/>
    <w:rsid w:val="000315D8"/>
    <w:rsid w:val="00031AEE"/>
    <w:rsid w:val="00032CAB"/>
    <w:rsid w:val="000343E0"/>
    <w:rsid w:val="00036D8B"/>
    <w:rsid w:val="0003736C"/>
    <w:rsid w:val="000379AC"/>
    <w:rsid w:val="00037E15"/>
    <w:rsid w:val="00040C92"/>
    <w:rsid w:val="00041776"/>
    <w:rsid w:val="00045850"/>
    <w:rsid w:val="00045993"/>
    <w:rsid w:val="00045CF9"/>
    <w:rsid w:val="00046EA6"/>
    <w:rsid w:val="0005000D"/>
    <w:rsid w:val="00050963"/>
    <w:rsid w:val="00051979"/>
    <w:rsid w:val="00051DEF"/>
    <w:rsid w:val="00052474"/>
    <w:rsid w:val="00052573"/>
    <w:rsid w:val="0005274A"/>
    <w:rsid w:val="000543A5"/>
    <w:rsid w:val="00054510"/>
    <w:rsid w:val="000554F7"/>
    <w:rsid w:val="00055A7E"/>
    <w:rsid w:val="00055CC9"/>
    <w:rsid w:val="000564BE"/>
    <w:rsid w:val="00056C51"/>
    <w:rsid w:val="00057BBD"/>
    <w:rsid w:val="0006193F"/>
    <w:rsid w:val="00062E50"/>
    <w:rsid w:val="000633D4"/>
    <w:rsid w:val="00066ADB"/>
    <w:rsid w:val="000671FD"/>
    <w:rsid w:val="000678A2"/>
    <w:rsid w:val="00067F5F"/>
    <w:rsid w:val="0007128E"/>
    <w:rsid w:val="000713BD"/>
    <w:rsid w:val="00072542"/>
    <w:rsid w:val="00072667"/>
    <w:rsid w:val="00072D69"/>
    <w:rsid w:val="00074AF4"/>
    <w:rsid w:val="00075CB2"/>
    <w:rsid w:val="000772EF"/>
    <w:rsid w:val="00077EA5"/>
    <w:rsid w:val="00077EEA"/>
    <w:rsid w:val="000800A7"/>
    <w:rsid w:val="000813B8"/>
    <w:rsid w:val="00081565"/>
    <w:rsid w:val="00082999"/>
    <w:rsid w:val="000838FB"/>
    <w:rsid w:val="00084042"/>
    <w:rsid w:val="00084F5E"/>
    <w:rsid w:val="00085C15"/>
    <w:rsid w:val="00085CB6"/>
    <w:rsid w:val="0008614A"/>
    <w:rsid w:val="00091602"/>
    <w:rsid w:val="00091918"/>
    <w:rsid w:val="000927AE"/>
    <w:rsid w:val="00092B30"/>
    <w:rsid w:val="0009330E"/>
    <w:rsid w:val="00095C7E"/>
    <w:rsid w:val="000970E8"/>
    <w:rsid w:val="00097255"/>
    <w:rsid w:val="0009746D"/>
    <w:rsid w:val="0009758C"/>
    <w:rsid w:val="00097675"/>
    <w:rsid w:val="000A19CC"/>
    <w:rsid w:val="000A2018"/>
    <w:rsid w:val="000A276A"/>
    <w:rsid w:val="000A43AF"/>
    <w:rsid w:val="000A454C"/>
    <w:rsid w:val="000A63BD"/>
    <w:rsid w:val="000A65DB"/>
    <w:rsid w:val="000A7D3F"/>
    <w:rsid w:val="000B0141"/>
    <w:rsid w:val="000B1AD7"/>
    <w:rsid w:val="000B24CE"/>
    <w:rsid w:val="000B2562"/>
    <w:rsid w:val="000B331A"/>
    <w:rsid w:val="000B5C79"/>
    <w:rsid w:val="000B5CCA"/>
    <w:rsid w:val="000B637C"/>
    <w:rsid w:val="000B6713"/>
    <w:rsid w:val="000B6AA6"/>
    <w:rsid w:val="000C16C4"/>
    <w:rsid w:val="000C176F"/>
    <w:rsid w:val="000C1938"/>
    <w:rsid w:val="000C3546"/>
    <w:rsid w:val="000C3F8B"/>
    <w:rsid w:val="000C44FC"/>
    <w:rsid w:val="000C4685"/>
    <w:rsid w:val="000C4BBA"/>
    <w:rsid w:val="000C4C92"/>
    <w:rsid w:val="000C52F6"/>
    <w:rsid w:val="000C5D02"/>
    <w:rsid w:val="000C6063"/>
    <w:rsid w:val="000C632F"/>
    <w:rsid w:val="000C6B15"/>
    <w:rsid w:val="000C6D14"/>
    <w:rsid w:val="000D11A1"/>
    <w:rsid w:val="000D1288"/>
    <w:rsid w:val="000D1C28"/>
    <w:rsid w:val="000D203E"/>
    <w:rsid w:val="000D235B"/>
    <w:rsid w:val="000D2E10"/>
    <w:rsid w:val="000D49FD"/>
    <w:rsid w:val="000D6EBE"/>
    <w:rsid w:val="000E031B"/>
    <w:rsid w:val="000E033A"/>
    <w:rsid w:val="000E04F5"/>
    <w:rsid w:val="000E064F"/>
    <w:rsid w:val="000E2759"/>
    <w:rsid w:val="000E2CE8"/>
    <w:rsid w:val="000E3912"/>
    <w:rsid w:val="000E448D"/>
    <w:rsid w:val="000E54EE"/>
    <w:rsid w:val="000E5589"/>
    <w:rsid w:val="000E5F9D"/>
    <w:rsid w:val="000E6D69"/>
    <w:rsid w:val="000E78E2"/>
    <w:rsid w:val="000F1067"/>
    <w:rsid w:val="000F13F6"/>
    <w:rsid w:val="000F16CA"/>
    <w:rsid w:val="000F254C"/>
    <w:rsid w:val="000F259A"/>
    <w:rsid w:val="000F27F5"/>
    <w:rsid w:val="000F361A"/>
    <w:rsid w:val="000F48C1"/>
    <w:rsid w:val="000F5229"/>
    <w:rsid w:val="000F5FEA"/>
    <w:rsid w:val="000F768C"/>
    <w:rsid w:val="00100088"/>
    <w:rsid w:val="001001CA"/>
    <w:rsid w:val="001011DD"/>
    <w:rsid w:val="00101731"/>
    <w:rsid w:val="00103260"/>
    <w:rsid w:val="00104B66"/>
    <w:rsid w:val="00104D28"/>
    <w:rsid w:val="00105252"/>
    <w:rsid w:val="001052D3"/>
    <w:rsid w:val="00105705"/>
    <w:rsid w:val="00106580"/>
    <w:rsid w:val="00106FAA"/>
    <w:rsid w:val="00107075"/>
    <w:rsid w:val="00110AC0"/>
    <w:rsid w:val="001122F4"/>
    <w:rsid w:val="00112526"/>
    <w:rsid w:val="00112961"/>
    <w:rsid w:val="00112CF7"/>
    <w:rsid w:val="00112D9B"/>
    <w:rsid w:val="00113071"/>
    <w:rsid w:val="00113963"/>
    <w:rsid w:val="001141BE"/>
    <w:rsid w:val="0011467C"/>
    <w:rsid w:val="001151C3"/>
    <w:rsid w:val="00117489"/>
    <w:rsid w:val="00121733"/>
    <w:rsid w:val="001221D3"/>
    <w:rsid w:val="00122267"/>
    <w:rsid w:val="00122F13"/>
    <w:rsid w:val="0012689B"/>
    <w:rsid w:val="00126D6A"/>
    <w:rsid w:val="00126E7C"/>
    <w:rsid w:val="0012725B"/>
    <w:rsid w:val="00127DE8"/>
    <w:rsid w:val="00130028"/>
    <w:rsid w:val="001301E7"/>
    <w:rsid w:val="001308D1"/>
    <w:rsid w:val="00131205"/>
    <w:rsid w:val="00131371"/>
    <w:rsid w:val="001321A7"/>
    <w:rsid w:val="00132E44"/>
    <w:rsid w:val="001343C8"/>
    <w:rsid w:val="001346FC"/>
    <w:rsid w:val="001347E1"/>
    <w:rsid w:val="0013532C"/>
    <w:rsid w:val="00137548"/>
    <w:rsid w:val="001375EE"/>
    <w:rsid w:val="001377FF"/>
    <w:rsid w:val="00137D51"/>
    <w:rsid w:val="001401A9"/>
    <w:rsid w:val="00140566"/>
    <w:rsid w:val="00141A23"/>
    <w:rsid w:val="0014338F"/>
    <w:rsid w:val="00144CE1"/>
    <w:rsid w:val="001466C5"/>
    <w:rsid w:val="00146D3D"/>
    <w:rsid w:val="00147152"/>
    <w:rsid w:val="001474C2"/>
    <w:rsid w:val="00147670"/>
    <w:rsid w:val="00150596"/>
    <w:rsid w:val="00151884"/>
    <w:rsid w:val="00151A47"/>
    <w:rsid w:val="001520CB"/>
    <w:rsid w:val="00152AC5"/>
    <w:rsid w:val="001530BE"/>
    <w:rsid w:val="00154CD4"/>
    <w:rsid w:val="00156240"/>
    <w:rsid w:val="0015736E"/>
    <w:rsid w:val="00160349"/>
    <w:rsid w:val="00161C76"/>
    <w:rsid w:val="0016254C"/>
    <w:rsid w:val="0016333F"/>
    <w:rsid w:val="00163759"/>
    <w:rsid w:val="00164EE7"/>
    <w:rsid w:val="001652A2"/>
    <w:rsid w:val="0017003D"/>
    <w:rsid w:val="00170F7C"/>
    <w:rsid w:val="00171E6B"/>
    <w:rsid w:val="001721DD"/>
    <w:rsid w:val="0017280F"/>
    <w:rsid w:val="00172ADE"/>
    <w:rsid w:val="00175630"/>
    <w:rsid w:val="0017646B"/>
    <w:rsid w:val="0017703F"/>
    <w:rsid w:val="00177D37"/>
    <w:rsid w:val="00180594"/>
    <w:rsid w:val="00181869"/>
    <w:rsid w:val="0018287C"/>
    <w:rsid w:val="0018373F"/>
    <w:rsid w:val="00183781"/>
    <w:rsid w:val="00183D3C"/>
    <w:rsid w:val="0018519C"/>
    <w:rsid w:val="001862ED"/>
    <w:rsid w:val="00186C1E"/>
    <w:rsid w:val="001878BF"/>
    <w:rsid w:val="001908ED"/>
    <w:rsid w:val="00190D29"/>
    <w:rsid w:val="00191DFA"/>
    <w:rsid w:val="00192325"/>
    <w:rsid w:val="00193027"/>
    <w:rsid w:val="00193D52"/>
    <w:rsid w:val="001941B5"/>
    <w:rsid w:val="001953DC"/>
    <w:rsid w:val="0019556C"/>
    <w:rsid w:val="001961A0"/>
    <w:rsid w:val="001970BC"/>
    <w:rsid w:val="0019789C"/>
    <w:rsid w:val="001A1250"/>
    <w:rsid w:val="001A1BE2"/>
    <w:rsid w:val="001A3B2C"/>
    <w:rsid w:val="001A50EB"/>
    <w:rsid w:val="001A5D9F"/>
    <w:rsid w:val="001A7253"/>
    <w:rsid w:val="001A7F72"/>
    <w:rsid w:val="001B07B6"/>
    <w:rsid w:val="001B154A"/>
    <w:rsid w:val="001B21B7"/>
    <w:rsid w:val="001B25AE"/>
    <w:rsid w:val="001B304A"/>
    <w:rsid w:val="001B32C2"/>
    <w:rsid w:val="001B35A9"/>
    <w:rsid w:val="001B5388"/>
    <w:rsid w:val="001B5C1E"/>
    <w:rsid w:val="001B6AA0"/>
    <w:rsid w:val="001B6BFE"/>
    <w:rsid w:val="001B6F9B"/>
    <w:rsid w:val="001B71F1"/>
    <w:rsid w:val="001B7C23"/>
    <w:rsid w:val="001B7CDA"/>
    <w:rsid w:val="001C29BA"/>
    <w:rsid w:val="001C2DFE"/>
    <w:rsid w:val="001C3BD4"/>
    <w:rsid w:val="001C4C5E"/>
    <w:rsid w:val="001C50A7"/>
    <w:rsid w:val="001C519E"/>
    <w:rsid w:val="001C5665"/>
    <w:rsid w:val="001C566B"/>
    <w:rsid w:val="001C6365"/>
    <w:rsid w:val="001C7A65"/>
    <w:rsid w:val="001D284E"/>
    <w:rsid w:val="001D2AF5"/>
    <w:rsid w:val="001D44F1"/>
    <w:rsid w:val="001D49B4"/>
    <w:rsid w:val="001D513A"/>
    <w:rsid w:val="001D54B3"/>
    <w:rsid w:val="001D6707"/>
    <w:rsid w:val="001E0251"/>
    <w:rsid w:val="001E0CC7"/>
    <w:rsid w:val="001E1221"/>
    <w:rsid w:val="001E1ABC"/>
    <w:rsid w:val="001E2EC4"/>
    <w:rsid w:val="001E3536"/>
    <w:rsid w:val="001E4A52"/>
    <w:rsid w:val="001E5534"/>
    <w:rsid w:val="001E5886"/>
    <w:rsid w:val="001E62EC"/>
    <w:rsid w:val="001E6834"/>
    <w:rsid w:val="001E6F2C"/>
    <w:rsid w:val="001E6FBE"/>
    <w:rsid w:val="001E7103"/>
    <w:rsid w:val="001F0930"/>
    <w:rsid w:val="001F09A6"/>
    <w:rsid w:val="001F0EBA"/>
    <w:rsid w:val="001F1567"/>
    <w:rsid w:val="001F20DD"/>
    <w:rsid w:val="001F2CAE"/>
    <w:rsid w:val="001F3555"/>
    <w:rsid w:val="001F45E3"/>
    <w:rsid w:val="001F5C93"/>
    <w:rsid w:val="001F6072"/>
    <w:rsid w:val="001F6EEE"/>
    <w:rsid w:val="001F784B"/>
    <w:rsid w:val="001F7992"/>
    <w:rsid w:val="001F7E21"/>
    <w:rsid w:val="001F7F2C"/>
    <w:rsid w:val="002005B2"/>
    <w:rsid w:val="00201546"/>
    <w:rsid w:val="00201748"/>
    <w:rsid w:val="00201B26"/>
    <w:rsid w:val="00202929"/>
    <w:rsid w:val="00202A01"/>
    <w:rsid w:val="00202D5F"/>
    <w:rsid w:val="002034C3"/>
    <w:rsid w:val="002049FD"/>
    <w:rsid w:val="00204BC0"/>
    <w:rsid w:val="00204DA1"/>
    <w:rsid w:val="00205103"/>
    <w:rsid w:val="0020563B"/>
    <w:rsid w:val="00205BD6"/>
    <w:rsid w:val="00206D5C"/>
    <w:rsid w:val="0021388A"/>
    <w:rsid w:val="00217646"/>
    <w:rsid w:val="0022064F"/>
    <w:rsid w:val="0022082A"/>
    <w:rsid w:val="00221052"/>
    <w:rsid w:val="00222520"/>
    <w:rsid w:val="00222B89"/>
    <w:rsid w:val="00222C90"/>
    <w:rsid w:val="00222EA1"/>
    <w:rsid w:val="002236E0"/>
    <w:rsid w:val="002246B9"/>
    <w:rsid w:val="00225AE5"/>
    <w:rsid w:val="00225B85"/>
    <w:rsid w:val="002260B3"/>
    <w:rsid w:val="002267AD"/>
    <w:rsid w:val="002313F5"/>
    <w:rsid w:val="0023293E"/>
    <w:rsid w:val="00232B60"/>
    <w:rsid w:val="00233B09"/>
    <w:rsid w:val="00233DD1"/>
    <w:rsid w:val="00234315"/>
    <w:rsid w:val="00240815"/>
    <w:rsid w:val="0024094D"/>
    <w:rsid w:val="0024174B"/>
    <w:rsid w:val="00242ED4"/>
    <w:rsid w:val="002436CF"/>
    <w:rsid w:val="00243F20"/>
    <w:rsid w:val="00243F2D"/>
    <w:rsid w:val="00244808"/>
    <w:rsid w:val="00245C4A"/>
    <w:rsid w:val="00245F09"/>
    <w:rsid w:val="00246E07"/>
    <w:rsid w:val="0025069D"/>
    <w:rsid w:val="00250B0C"/>
    <w:rsid w:val="00252031"/>
    <w:rsid w:val="00252A00"/>
    <w:rsid w:val="00253292"/>
    <w:rsid w:val="0025430F"/>
    <w:rsid w:val="00254AC1"/>
    <w:rsid w:val="002554E6"/>
    <w:rsid w:val="0025592B"/>
    <w:rsid w:val="002562CA"/>
    <w:rsid w:val="00256D37"/>
    <w:rsid w:val="002603C4"/>
    <w:rsid w:val="00261074"/>
    <w:rsid w:val="002619AD"/>
    <w:rsid w:val="00261B48"/>
    <w:rsid w:val="00262361"/>
    <w:rsid w:val="00262920"/>
    <w:rsid w:val="00262C4E"/>
    <w:rsid w:val="00263577"/>
    <w:rsid w:val="00263EB5"/>
    <w:rsid w:val="00264220"/>
    <w:rsid w:val="002642BC"/>
    <w:rsid w:val="002642FC"/>
    <w:rsid w:val="002650F0"/>
    <w:rsid w:val="00265BF2"/>
    <w:rsid w:val="00265D75"/>
    <w:rsid w:val="00265F34"/>
    <w:rsid w:val="00267D61"/>
    <w:rsid w:val="00270580"/>
    <w:rsid w:val="002723B0"/>
    <w:rsid w:val="0027246F"/>
    <w:rsid w:val="00272A5E"/>
    <w:rsid w:val="00274557"/>
    <w:rsid w:val="00274ECA"/>
    <w:rsid w:val="002753D7"/>
    <w:rsid w:val="00275580"/>
    <w:rsid w:val="00277A96"/>
    <w:rsid w:val="00277C07"/>
    <w:rsid w:val="002802B6"/>
    <w:rsid w:val="00280313"/>
    <w:rsid w:val="00280743"/>
    <w:rsid w:val="002809EC"/>
    <w:rsid w:val="002814A3"/>
    <w:rsid w:val="0028169C"/>
    <w:rsid w:val="0028233A"/>
    <w:rsid w:val="002831F4"/>
    <w:rsid w:val="00283806"/>
    <w:rsid w:val="00284AE7"/>
    <w:rsid w:val="00286320"/>
    <w:rsid w:val="002867B2"/>
    <w:rsid w:val="00287085"/>
    <w:rsid w:val="00287245"/>
    <w:rsid w:val="002872BF"/>
    <w:rsid w:val="002876EC"/>
    <w:rsid w:val="00290782"/>
    <w:rsid w:val="00290D46"/>
    <w:rsid w:val="00290F33"/>
    <w:rsid w:val="00291AED"/>
    <w:rsid w:val="00291CA6"/>
    <w:rsid w:val="002949F6"/>
    <w:rsid w:val="002950CB"/>
    <w:rsid w:val="00295AE6"/>
    <w:rsid w:val="00295C2E"/>
    <w:rsid w:val="002963DD"/>
    <w:rsid w:val="00297C3B"/>
    <w:rsid w:val="002A0808"/>
    <w:rsid w:val="002A1A4C"/>
    <w:rsid w:val="002A26EA"/>
    <w:rsid w:val="002A2869"/>
    <w:rsid w:val="002A3096"/>
    <w:rsid w:val="002A34F9"/>
    <w:rsid w:val="002A35B5"/>
    <w:rsid w:val="002A3730"/>
    <w:rsid w:val="002A3AC5"/>
    <w:rsid w:val="002A3D46"/>
    <w:rsid w:val="002A3FBC"/>
    <w:rsid w:val="002A4DC0"/>
    <w:rsid w:val="002A5847"/>
    <w:rsid w:val="002A5F7D"/>
    <w:rsid w:val="002B0AB1"/>
    <w:rsid w:val="002B0E69"/>
    <w:rsid w:val="002B177E"/>
    <w:rsid w:val="002B20A6"/>
    <w:rsid w:val="002B2C1A"/>
    <w:rsid w:val="002B32BD"/>
    <w:rsid w:val="002B71E7"/>
    <w:rsid w:val="002B7B15"/>
    <w:rsid w:val="002C0281"/>
    <w:rsid w:val="002C0689"/>
    <w:rsid w:val="002C0B3B"/>
    <w:rsid w:val="002C2B0E"/>
    <w:rsid w:val="002C3718"/>
    <w:rsid w:val="002C3A3B"/>
    <w:rsid w:val="002C4164"/>
    <w:rsid w:val="002C4DFB"/>
    <w:rsid w:val="002C5935"/>
    <w:rsid w:val="002C5B32"/>
    <w:rsid w:val="002C5DA7"/>
    <w:rsid w:val="002C62F7"/>
    <w:rsid w:val="002C6777"/>
    <w:rsid w:val="002C6A90"/>
    <w:rsid w:val="002C6E22"/>
    <w:rsid w:val="002C782B"/>
    <w:rsid w:val="002C7FCD"/>
    <w:rsid w:val="002D0065"/>
    <w:rsid w:val="002D05F4"/>
    <w:rsid w:val="002D0A32"/>
    <w:rsid w:val="002D3217"/>
    <w:rsid w:val="002D539A"/>
    <w:rsid w:val="002E054A"/>
    <w:rsid w:val="002E19A6"/>
    <w:rsid w:val="002E2214"/>
    <w:rsid w:val="002E3EA9"/>
    <w:rsid w:val="002E55BF"/>
    <w:rsid w:val="002E617A"/>
    <w:rsid w:val="002E631B"/>
    <w:rsid w:val="002F0864"/>
    <w:rsid w:val="002F0997"/>
    <w:rsid w:val="002F1130"/>
    <w:rsid w:val="002F1684"/>
    <w:rsid w:val="002F20D1"/>
    <w:rsid w:val="002F2500"/>
    <w:rsid w:val="002F3FD4"/>
    <w:rsid w:val="002F40B6"/>
    <w:rsid w:val="002F46FA"/>
    <w:rsid w:val="002F6682"/>
    <w:rsid w:val="002F703D"/>
    <w:rsid w:val="002F7EA2"/>
    <w:rsid w:val="00300C07"/>
    <w:rsid w:val="00300D0A"/>
    <w:rsid w:val="00301B07"/>
    <w:rsid w:val="00301F17"/>
    <w:rsid w:val="0030332F"/>
    <w:rsid w:val="003046EA"/>
    <w:rsid w:val="00304CB3"/>
    <w:rsid w:val="00306693"/>
    <w:rsid w:val="00306808"/>
    <w:rsid w:val="003071D7"/>
    <w:rsid w:val="00307F0D"/>
    <w:rsid w:val="00307FDF"/>
    <w:rsid w:val="003100DA"/>
    <w:rsid w:val="00311C3D"/>
    <w:rsid w:val="0031273A"/>
    <w:rsid w:val="003132ED"/>
    <w:rsid w:val="00313C66"/>
    <w:rsid w:val="00314604"/>
    <w:rsid w:val="0031582C"/>
    <w:rsid w:val="00315DFB"/>
    <w:rsid w:val="003168AB"/>
    <w:rsid w:val="00317BF3"/>
    <w:rsid w:val="00317C4E"/>
    <w:rsid w:val="00320759"/>
    <w:rsid w:val="00321C96"/>
    <w:rsid w:val="00321CC7"/>
    <w:rsid w:val="00322C25"/>
    <w:rsid w:val="0032371F"/>
    <w:rsid w:val="00324194"/>
    <w:rsid w:val="00324D7F"/>
    <w:rsid w:val="0032505C"/>
    <w:rsid w:val="003255BF"/>
    <w:rsid w:val="00327E5A"/>
    <w:rsid w:val="00330E3F"/>
    <w:rsid w:val="003315D9"/>
    <w:rsid w:val="00332770"/>
    <w:rsid w:val="0033525B"/>
    <w:rsid w:val="00336454"/>
    <w:rsid w:val="00336546"/>
    <w:rsid w:val="00336BE7"/>
    <w:rsid w:val="003373F8"/>
    <w:rsid w:val="003374D7"/>
    <w:rsid w:val="003379F2"/>
    <w:rsid w:val="003409FC"/>
    <w:rsid w:val="00340BA2"/>
    <w:rsid w:val="00341501"/>
    <w:rsid w:val="00341643"/>
    <w:rsid w:val="003417ED"/>
    <w:rsid w:val="00342743"/>
    <w:rsid w:val="00342DC6"/>
    <w:rsid w:val="003431FE"/>
    <w:rsid w:val="00343A4A"/>
    <w:rsid w:val="00344676"/>
    <w:rsid w:val="003446EB"/>
    <w:rsid w:val="00345065"/>
    <w:rsid w:val="00345AF7"/>
    <w:rsid w:val="0034722B"/>
    <w:rsid w:val="0035085C"/>
    <w:rsid w:val="00351418"/>
    <w:rsid w:val="0035239D"/>
    <w:rsid w:val="003529DB"/>
    <w:rsid w:val="003530B1"/>
    <w:rsid w:val="00353FF1"/>
    <w:rsid w:val="0035401A"/>
    <w:rsid w:val="003541E8"/>
    <w:rsid w:val="00355512"/>
    <w:rsid w:val="0035673E"/>
    <w:rsid w:val="003569F0"/>
    <w:rsid w:val="00356D4C"/>
    <w:rsid w:val="003574B7"/>
    <w:rsid w:val="003577E1"/>
    <w:rsid w:val="0035786F"/>
    <w:rsid w:val="0035795A"/>
    <w:rsid w:val="00357CD6"/>
    <w:rsid w:val="00360621"/>
    <w:rsid w:val="00362F84"/>
    <w:rsid w:val="003630C1"/>
    <w:rsid w:val="00363B5B"/>
    <w:rsid w:val="00363F4E"/>
    <w:rsid w:val="00364289"/>
    <w:rsid w:val="00364CE1"/>
    <w:rsid w:val="00364D95"/>
    <w:rsid w:val="00365579"/>
    <w:rsid w:val="00365795"/>
    <w:rsid w:val="003657EA"/>
    <w:rsid w:val="00365D41"/>
    <w:rsid w:val="00366945"/>
    <w:rsid w:val="003672AB"/>
    <w:rsid w:val="00370477"/>
    <w:rsid w:val="003709F8"/>
    <w:rsid w:val="003716CB"/>
    <w:rsid w:val="0037171D"/>
    <w:rsid w:val="00372E55"/>
    <w:rsid w:val="00373172"/>
    <w:rsid w:val="00375424"/>
    <w:rsid w:val="0037545E"/>
    <w:rsid w:val="003760F6"/>
    <w:rsid w:val="00376AF3"/>
    <w:rsid w:val="00376F65"/>
    <w:rsid w:val="00377114"/>
    <w:rsid w:val="00377815"/>
    <w:rsid w:val="00377B6A"/>
    <w:rsid w:val="003801BE"/>
    <w:rsid w:val="00380DA8"/>
    <w:rsid w:val="00381901"/>
    <w:rsid w:val="00381EA8"/>
    <w:rsid w:val="003844B5"/>
    <w:rsid w:val="0038496C"/>
    <w:rsid w:val="00384FEF"/>
    <w:rsid w:val="00385256"/>
    <w:rsid w:val="00385A79"/>
    <w:rsid w:val="00385DCE"/>
    <w:rsid w:val="00387384"/>
    <w:rsid w:val="003874A0"/>
    <w:rsid w:val="003876C6"/>
    <w:rsid w:val="00390FC3"/>
    <w:rsid w:val="0039291D"/>
    <w:rsid w:val="00393F18"/>
    <w:rsid w:val="00393F82"/>
    <w:rsid w:val="00394262"/>
    <w:rsid w:val="00394E12"/>
    <w:rsid w:val="00395080"/>
    <w:rsid w:val="0039579A"/>
    <w:rsid w:val="00395876"/>
    <w:rsid w:val="00397851"/>
    <w:rsid w:val="00397C9E"/>
    <w:rsid w:val="003A0021"/>
    <w:rsid w:val="003A00EC"/>
    <w:rsid w:val="003A34A4"/>
    <w:rsid w:val="003A350D"/>
    <w:rsid w:val="003A3F5C"/>
    <w:rsid w:val="003A41BE"/>
    <w:rsid w:val="003A43DB"/>
    <w:rsid w:val="003A47CE"/>
    <w:rsid w:val="003A5256"/>
    <w:rsid w:val="003A61AE"/>
    <w:rsid w:val="003A706A"/>
    <w:rsid w:val="003A74DB"/>
    <w:rsid w:val="003B0BF1"/>
    <w:rsid w:val="003B25A2"/>
    <w:rsid w:val="003B2EDD"/>
    <w:rsid w:val="003B3907"/>
    <w:rsid w:val="003B4918"/>
    <w:rsid w:val="003B49F1"/>
    <w:rsid w:val="003B5219"/>
    <w:rsid w:val="003B6E1B"/>
    <w:rsid w:val="003B7071"/>
    <w:rsid w:val="003B78C6"/>
    <w:rsid w:val="003C007C"/>
    <w:rsid w:val="003C06B1"/>
    <w:rsid w:val="003C078B"/>
    <w:rsid w:val="003C2095"/>
    <w:rsid w:val="003C237E"/>
    <w:rsid w:val="003C2775"/>
    <w:rsid w:val="003C2F40"/>
    <w:rsid w:val="003C3498"/>
    <w:rsid w:val="003C39AF"/>
    <w:rsid w:val="003C3AA5"/>
    <w:rsid w:val="003C3BB9"/>
    <w:rsid w:val="003C408E"/>
    <w:rsid w:val="003C629F"/>
    <w:rsid w:val="003C7BDA"/>
    <w:rsid w:val="003C7EEC"/>
    <w:rsid w:val="003D23F2"/>
    <w:rsid w:val="003D248C"/>
    <w:rsid w:val="003D27A6"/>
    <w:rsid w:val="003D2FEA"/>
    <w:rsid w:val="003D44EF"/>
    <w:rsid w:val="003D46C3"/>
    <w:rsid w:val="003D4C25"/>
    <w:rsid w:val="003D5C28"/>
    <w:rsid w:val="003D62DF"/>
    <w:rsid w:val="003D684B"/>
    <w:rsid w:val="003D6A40"/>
    <w:rsid w:val="003D7744"/>
    <w:rsid w:val="003E0174"/>
    <w:rsid w:val="003E0BB5"/>
    <w:rsid w:val="003E0E9A"/>
    <w:rsid w:val="003E1D15"/>
    <w:rsid w:val="003E2D42"/>
    <w:rsid w:val="003E2F73"/>
    <w:rsid w:val="003E52C3"/>
    <w:rsid w:val="003E5C53"/>
    <w:rsid w:val="003E5F66"/>
    <w:rsid w:val="003E6097"/>
    <w:rsid w:val="003F1773"/>
    <w:rsid w:val="003F1E58"/>
    <w:rsid w:val="003F3400"/>
    <w:rsid w:val="003F61B9"/>
    <w:rsid w:val="003F66E5"/>
    <w:rsid w:val="003F690D"/>
    <w:rsid w:val="003F7035"/>
    <w:rsid w:val="003F70CE"/>
    <w:rsid w:val="003F7323"/>
    <w:rsid w:val="003F7E70"/>
    <w:rsid w:val="004017FE"/>
    <w:rsid w:val="00401B31"/>
    <w:rsid w:val="00402E21"/>
    <w:rsid w:val="00403288"/>
    <w:rsid w:val="00403667"/>
    <w:rsid w:val="00405278"/>
    <w:rsid w:val="004052B2"/>
    <w:rsid w:val="0040556E"/>
    <w:rsid w:val="00406567"/>
    <w:rsid w:val="00406DD0"/>
    <w:rsid w:val="00407698"/>
    <w:rsid w:val="00410D19"/>
    <w:rsid w:val="00411150"/>
    <w:rsid w:val="004113E5"/>
    <w:rsid w:val="0041231B"/>
    <w:rsid w:val="004131A7"/>
    <w:rsid w:val="0041737B"/>
    <w:rsid w:val="0042030C"/>
    <w:rsid w:val="004209ED"/>
    <w:rsid w:val="0042128D"/>
    <w:rsid w:val="00421772"/>
    <w:rsid w:val="004221B8"/>
    <w:rsid w:val="00422711"/>
    <w:rsid w:val="00422A7D"/>
    <w:rsid w:val="00423DD3"/>
    <w:rsid w:val="00424AEE"/>
    <w:rsid w:val="00424DF0"/>
    <w:rsid w:val="0042552B"/>
    <w:rsid w:val="00425F24"/>
    <w:rsid w:val="0042798A"/>
    <w:rsid w:val="004318EF"/>
    <w:rsid w:val="004318FC"/>
    <w:rsid w:val="004338C7"/>
    <w:rsid w:val="00433ACE"/>
    <w:rsid w:val="00433C7F"/>
    <w:rsid w:val="00433CEC"/>
    <w:rsid w:val="004341AD"/>
    <w:rsid w:val="0043481A"/>
    <w:rsid w:val="00434948"/>
    <w:rsid w:val="00436D8D"/>
    <w:rsid w:val="00437A90"/>
    <w:rsid w:val="00440648"/>
    <w:rsid w:val="00440D8D"/>
    <w:rsid w:val="004421B0"/>
    <w:rsid w:val="004425C9"/>
    <w:rsid w:val="00442680"/>
    <w:rsid w:val="00442C67"/>
    <w:rsid w:val="00443535"/>
    <w:rsid w:val="00443852"/>
    <w:rsid w:val="0044457D"/>
    <w:rsid w:val="0044475D"/>
    <w:rsid w:val="004452E0"/>
    <w:rsid w:val="00447BC9"/>
    <w:rsid w:val="00447F37"/>
    <w:rsid w:val="00450392"/>
    <w:rsid w:val="00450B1B"/>
    <w:rsid w:val="00452E0B"/>
    <w:rsid w:val="00454587"/>
    <w:rsid w:val="0045657E"/>
    <w:rsid w:val="00456E3C"/>
    <w:rsid w:val="00456FCF"/>
    <w:rsid w:val="00457AE1"/>
    <w:rsid w:val="00460D9D"/>
    <w:rsid w:val="00460FF2"/>
    <w:rsid w:val="004617C2"/>
    <w:rsid w:val="00461A86"/>
    <w:rsid w:val="00461F4A"/>
    <w:rsid w:val="00461F81"/>
    <w:rsid w:val="004634A9"/>
    <w:rsid w:val="00463C02"/>
    <w:rsid w:val="00464628"/>
    <w:rsid w:val="00464C55"/>
    <w:rsid w:val="00465179"/>
    <w:rsid w:val="004658DE"/>
    <w:rsid w:val="00465F55"/>
    <w:rsid w:val="00466CE5"/>
    <w:rsid w:val="00467723"/>
    <w:rsid w:val="00467F85"/>
    <w:rsid w:val="0047010C"/>
    <w:rsid w:val="0047118A"/>
    <w:rsid w:val="00472051"/>
    <w:rsid w:val="00472778"/>
    <w:rsid w:val="00473498"/>
    <w:rsid w:val="004741E8"/>
    <w:rsid w:val="00474AA4"/>
    <w:rsid w:val="00476583"/>
    <w:rsid w:val="00476F1F"/>
    <w:rsid w:val="00480130"/>
    <w:rsid w:val="004807ED"/>
    <w:rsid w:val="00482708"/>
    <w:rsid w:val="00484C43"/>
    <w:rsid w:val="00485B17"/>
    <w:rsid w:val="00485DFC"/>
    <w:rsid w:val="00486970"/>
    <w:rsid w:val="00490E82"/>
    <w:rsid w:val="00491241"/>
    <w:rsid w:val="004915D8"/>
    <w:rsid w:val="00491A10"/>
    <w:rsid w:val="004921E8"/>
    <w:rsid w:val="00492480"/>
    <w:rsid w:val="00493584"/>
    <w:rsid w:val="004937A5"/>
    <w:rsid w:val="00493B28"/>
    <w:rsid w:val="00493D99"/>
    <w:rsid w:val="00493FF1"/>
    <w:rsid w:val="00494F4F"/>
    <w:rsid w:val="00495A55"/>
    <w:rsid w:val="004963A6"/>
    <w:rsid w:val="00497345"/>
    <w:rsid w:val="004A120C"/>
    <w:rsid w:val="004A1221"/>
    <w:rsid w:val="004A332A"/>
    <w:rsid w:val="004A3B4B"/>
    <w:rsid w:val="004A3B61"/>
    <w:rsid w:val="004A5A55"/>
    <w:rsid w:val="004A5B2A"/>
    <w:rsid w:val="004A6E84"/>
    <w:rsid w:val="004A7594"/>
    <w:rsid w:val="004B0282"/>
    <w:rsid w:val="004B0869"/>
    <w:rsid w:val="004B0C0E"/>
    <w:rsid w:val="004B0CA9"/>
    <w:rsid w:val="004B0FFD"/>
    <w:rsid w:val="004B1C79"/>
    <w:rsid w:val="004B359B"/>
    <w:rsid w:val="004B6CD0"/>
    <w:rsid w:val="004C0459"/>
    <w:rsid w:val="004C1C2E"/>
    <w:rsid w:val="004C28F2"/>
    <w:rsid w:val="004C2A6D"/>
    <w:rsid w:val="004C3A8A"/>
    <w:rsid w:val="004C3F3B"/>
    <w:rsid w:val="004C4203"/>
    <w:rsid w:val="004C5C57"/>
    <w:rsid w:val="004C7B92"/>
    <w:rsid w:val="004C7F2E"/>
    <w:rsid w:val="004D007C"/>
    <w:rsid w:val="004D0725"/>
    <w:rsid w:val="004D0805"/>
    <w:rsid w:val="004D0915"/>
    <w:rsid w:val="004D1C5E"/>
    <w:rsid w:val="004D4BDD"/>
    <w:rsid w:val="004D54A8"/>
    <w:rsid w:val="004D5AB9"/>
    <w:rsid w:val="004D6E6A"/>
    <w:rsid w:val="004E08BA"/>
    <w:rsid w:val="004E0AF0"/>
    <w:rsid w:val="004E106D"/>
    <w:rsid w:val="004E38B1"/>
    <w:rsid w:val="004E3D0F"/>
    <w:rsid w:val="004E45EA"/>
    <w:rsid w:val="004E503E"/>
    <w:rsid w:val="004E69BD"/>
    <w:rsid w:val="004E7111"/>
    <w:rsid w:val="004E7205"/>
    <w:rsid w:val="004E75CD"/>
    <w:rsid w:val="004F122B"/>
    <w:rsid w:val="004F1C22"/>
    <w:rsid w:val="004F1FCD"/>
    <w:rsid w:val="004F2655"/>
    <w:rsid w:val="004F275C"/>
    <w:rsid w:val="004F2A91"/>
    <w:rsid w:val="004F2E07"/>
    <w:rsid w:val="004F2EF0"/>
    <w:rsid w:val="004F3925"/>
    <w:rsid w:val="004F4D0B"/>
    <w:rsid w:val="004F5644"/>
    <w:rsid w:val="004F5939"/>
    <w:rsid w:val="004F5C7A"/>
    <w:rsid w:val="004F7C3B"/>
    <w:rsid w:val="0050006B"/>
    <w:rsid w:val="0050141D"/>
    <w:rsid w:val="00502FE4"/>
    <w:rsid w:val="00503200"/>
    <w:rsid w:val="00504532"/>
    <w:rsid w:val="00504956"/>
    <w:rsid w:val="005054DC"/>
    <w:rsid w:val="0050587C"/>
    <w:rsid w:val="00505A07"/>
    <w:rsid w:val="00505EF7"/>
    <w:rsid w:val="005060FC"/>
    <w:rsid w:val="00507AB0"/>
    <w:rsid w:val="005102D8"/>
    <w:rsid w:val="005121BC"/>
    <w:rsid w:val="00512AC8"/>
    <w:rsid w:val="00513E85"/>
    <w:rsid w:val="00514D76"/>
    <w:rsid w:val="00516055"/>
    <w:rsid w:val="00516DF3"/>
    <w:rsid w:val="00517695"/>
    <w:rsid w:val="005179C0"/>
    <w:rsid w:val="00517F0F"/>
    <w:rsid w:val="005204B5"/>
    <w:rsid w:val="00521A34"/>
    <w:rsid w:val="00521B57"/>
    <w:rsid w:val="0052267B"/>
    <w:rsid w:val="0052518F"/>
    <w:rsid w:val="00525197"/>
    <w:rsid w:val="005265BA"/>
    <w:rsid w:val="00526A3C"/>
    <w:rsid w:val="0052773A"/>
    <w:rsid w:val="0052787C"/>
    <w:rsid w:val="005278E5"/>
    <w:rsid w:val="005300CE"/>
    <w:rsid w:val="00531036"/>
    <w:rsid w:val="00532FEB"/>
    <w:rsid w:val="00533717"/>
    <w:rsid w:val="00533FB4"/>
    <w:rsid w:val="005359A5"/>
    <w:rsid w:val="00540323"/>
    <w:rsid w:val="005406C5"/>
    <w:rsid w:val="005408A2"/>
    <w:rsid w:val="0054160C"/>
    <w:rsid w:val="00541EDA"/>
    <w:rsid w:val="00541EFA"/>
    <w:rsid w:val="005420CB"/>
    <w:rsid w:val="00542391"/>
    <w:rsid w:val="005423FD"/>
    <w:rsid w:val="00542A9E"/>
    <w:rsid w:val="00543C75"/>
    <w:rsid w:val="00543E71"/>
    <w:rsid w:val="0054471D"/>
    <w:rsid w:val="00544E2A"/>
    <w:rsid w:val="00546834"/>
    <w:rsid w:val="005468F8"/>
    <w:rsid w:val="005502F4"/>
    <w:rsid w:val="00551FAD"/>
    <w:rsid w:val="00554D07"/>
    <w:rsid w:val="00557733"/>
    <w:rsid w:val="0055793C"/>
    <w:rsid w:val="00557EB2"/>
    <w:rsid w:val="00557EFE"/>
    <w:rsid w:val="0056072D"/>
    <w:rsid w:val="005607F1"/>
    <w:rsid w:val="00560CC6"/>
    <w:rsid w:val="00560EED"/>
    <w:rsid w:val="00561212"/>
    <w:rsid w:val="00562328"/>
    <w:rsid w:val="0056378C"/>
    <w:rsid w:val="005645D0"/>
    <w:rsid w:val="00564965"/>
    <w:rsid w:val="00567923"/>
    <w:rsid w:val="00570CC8"/>
    <w:rsid w:val="005714A9"/>
    <w:rsid w:val="00571899"/>
    <w:rsid w:val="00572361"/>
    <w:rsid w:val="005730CB"/>
    <w:rsid w:val="0057438E"/>
    <w:rsid w:val="00574B66"/>
    <w:rsid w:val="00574D58"/>
    <w:rsid w:val="0057687A"/>
    <w:rsid w:val="00577131"/>
    <w:rsid w:val="00577419"/>
    <w:rsid w:val="005774B1"/>
    <w:rsid w:val="00580043"/>
    <w:rsid w:val="00580962"/>
    <w:rsid w:val="005833BE"/>
    <w:rsid w:val="00583567"/>
    <w:rsid w:val="00583A02"/>
    <w:rsid w:val="005846F0"/>
    <w:rsid w:val="00585002"/>
    <w:rsid w:val="005856F3"/>
    <w:rsid w:val="00585FA7"/>
    <w:rsid w:val="0058728D"/>
    <w:rsid w:val="00587A28"/>
    <w:rsid w:val="00591FF4"/>
    <w:rsid w:val="00592FF5"/>
    <w:rsid w:val="00593177"/>
    <w:rsid w:val="0059336C"/>
    <w:rsid w:val="005938CE"/>
    <w:rsid w:val="00594329"/>
    <w:rsid w:val="00594BDC"/>
    <w:rsid w:val="00594D7F"/>
    <w:rsid w:val="00595590"/>
    <w:rsid w:val="00595B24"/>
    <w:rsid w:val="005960B4"/>
    <w:rsid w:val="00596D3C"/>
    <w:rsid w:val="005A09F2"/>
    <w:rsid w:val="005A13D1"/>
    <w:rsid w:val="005A18DD"/>
    <w:rsid w:val="005A2C92"/>
    <w:rsid w:val="005A3381"/>
    <w:rsid w:val="005A3B2B"/>
    <w:rsid w:val="005A3CA9"/>
    <w:rsid w:val="005A3E94"/>
    <w:rsid w:val="005A4BEB"/>
    <w:rsid w:val="005A5A0E"/>
    <w:rsid w:val="005A6A26"/>
    <w:rsid w:val="005A718F"/>
    <w:rsid w:val="005B1443"/>
    <w:rsid w:val="005B2293"/>
    <w:rsid w:val="005B26DC"/>
    <w:rsid w:val="005B2BCF"/>
    <w:rsid w:val="005B4102"/>
    <w:rsid w:val="005B4BA8"/>
    <w:rsid w:val="005B5853"/>
    <w:rsid w:val="005B7317"/>
    <w:rsid w:val="005C057D"/>
    <w:rsid w:val="005C0AF6"/>
    <w:rsid w:val="005C0CEF"/>
    <w:rsid w:val="005C26CB"/>
    <w:rsid w:val="005C2C5E"/>
    <w:rsid w:val="005C4118"/>
    <w:rsid w:val="005C41B1"/>
    <w:rsid w:val="005C4B88"/>
    <w:rsid w:val="005C53BE"/>
    <w:rsid w:val="005C6291"/>
    <w:rsid w:val="005C63CE"/>
    <w:rsid w:val="005C6831"/>
    <w:rsid w:val="005C68CC"/>
    <w:rsid w:val="005C734A"/>
    <w:rsid w:val="005C73B2"/>
    <w:rsid w:val="005C7958"/>
    <w:rsid w:val="005C7E16"/>
    <w:rsid w:val="005D0DEA"/>
    <w:rsid w:val="005D1C86"/>
    <w:rsid w:val="005D1EC3"/>
    <w:rsid w:val="005D46E2"/>
    <w:rsid w:val="005D4CD3"/>
    <w:rsid w:val="005D5C10"/>
    <w:rsid w:val="005D5C3F"/>
    <w:rsid w:val="005D7BE9"/>
    <w:rsid w:val="005E26C5"/>
    <w:rsid w:val="005E2C5B"/>
    <w:rsid w:val="005E48BE"/>
    <w:rsid w:val="005E4A44"/>
    <w:rsid w:val="005E6903"/>
    <w:rsid w:val="005E6E8A"/>
    <w:rsid w:val="005E71D7"/>
    <w:rsid w:val="005F012C"/>
    <w:rsid w:val="005F05FA"/>
    <w:rsid w:val="005F0B3D"/>
    <w:rsid w:val="005F23D1"/>
    <w:rsid w:val="005F2A43"/>
    <w:rsid w:val="005F2F05"/>
    <w:rsid w:val="005F606F"/>
    <w:rsid w:val="005F68A4"/>
    <w:rsid w:val="005F75E1"/>
    <w:rsid w:val="0060029D"/>
    <w:rsid w:val="00600DD5"/>
    <w:rsid w:val="006014E5"/>
    <w:rsid w:val="006023C7"/>
    <w:rsid w:val="006027FF"/>
    <w:rsid w:val="00602973"/>
    <w:rsid w:val="006040C8"/>
    <w:rsid w:val="0060484B"/>
    <w:rsid w:val="006056D6"/>
    <w:rsid w:val="00605C21"/>
    <w:rsid w:val="006061AB"/>
    <w:rsid w:val="006061FC"/>
    <w:rsid w:val="00607870"/>
    <w:rsid w:val="00612CCC"/>
    <w:rsid w:val="00613FA9"/>
    <w:rsid w:val="0061406A"/>
    <w:rsid w:val="006142FB"/>
    <w:rsid w:val="00615103"/>
    <w:rsid w:val="00616075"/>
    <w:rsid w:val="00616261"/>
    <w:rsid w:val="006163DE"/>
    <w:rsid w:val="00617165"/>
    <w:rsid w:val="00617650"/>
    <w:rsid w:val="00620521"/>
    <w:rsid w:val="00620600"/>
    <w:rsid w:val="00620A64"/>
    <w:rsid w:val="00621E12"/>
    <w:rsid w:val="0062308D"/>
    <w:rsid w:val="006234B9"/>
    <w:rsid w:val="006259D2"/>
    <w:rsid w:val="00626341"/>
    <w:rsid w:val="0062698D"/>
    <w:rsid w:val="00626A46"/>
    <w:rsid w:val="006275AC"/>
    <w:rsid w:val="00627BC8"/>
    <w:rsid w:val="006307BC"/>
    <w:rsid w:val="00632016"/>
    <w:rsid w:val="006340F3"/>
    <w:rsid w:val="00636272"/>
    <w:rsid w:val="00636710"/>
    <w:rsid w:val="00637043"/>
    <w:rsid w:val="006375D5"/>
    <w:rsid w:val="0064079B"/>
    <w:rsid w:val="006418B2"/>
    <w:rsid w:val="00641F63"/>
    <w:rsid w:val="00642373"/>
    <w:rsid w:val="0064243E"/>
    <w:rsid w:val="00643D46"/>
    <w:rsid w:val="006446F7"/>
    <w:rsid w:val="00644767"/>
    <w:rsid w:val="006459B9"/>
    <w:rsid w:val="00646016"/>
    <w:rsid w:val="00646912"/>
    <w:rsid w:val="00646BB4"/>
    <w:rsid w:val="00646C50"/>
    <w:rsid w:val="006478C3"/>
    <w:rsid w:val="006507A3"/>
    <w:rsid w:val="006514D1"/>
    <w:rsid w:val="00651CAC"/>
    <w:rsid w:val="00652714"/>
    <w:rsid w:val="006531C3"/>
    <w:rsid w:val="00653E7E"/>
    <w:rsid w:val="00653FC6"/>
    <w:rsid w:val="00655DCD"/>
    <w:rsid w:val="0065633B"/>
    <w:rsid w:val="006577BA"/>
    <w:rsid w:val="006577C0"/>
    <w:rsid w:val="00660739"/>
    <w:rsid w:val="006610A2"/>
    <w:rsid w:val="0066172D"/>
    <w:rsid w:val="0066185B"/>
    <w:rsid w:val="00662226"/>
    <w:rsid w:val="00662521"/>
    <w:rsid w:val="00663F54"/>
    <w:rsid w:val="006649AC"/>
    <w:rsid w:val="00665B05"/>
    <w:rsid w:val="006673B1"/>
    <w:rsid w:val="006678B5"/>
    <w:rsid w:val="006709B4"/>
    <w:rsid w:val="00671306"/>
    <w:rsid w:val="00671761"/>
    <w:rsid w:val="00672479"/>
    <w:rsid w:val="006726E5"/>
    <w:rsid w:val="00675BEA"/>
    <w:rsid w:val="00676605"/>
    <w:rsid w:val="006768D3"/>
    <w:rsid w:val="0067779C"/>
    <w:rsid w:val="00677CA4"/>
    <w:rsid w:val="00680BC3"/>
    <w:rsid w:val="00681154"/>
    <w:rsid w:val="006838FE"/>
    <w:rsid w:val="0068499B"/>
    <w:rsid w:val="0069048A"/>
    <w:rsid w:val="006909BE"/>
    <w:rsid w:val="006910D3"/>
    <w:rsid w:val="00691C59"/>
    <w:rsid w:val="00691F3D"/>
    <w:rsid w:val="00692E1C"/>
    <w:rsid w:val="00692E48"/>
    <w:rsid w:val="006937B9"/>
    <w:rsid w:val="006937DD"/>
    <w:rsid w:val="00693A0D"/>
    <w:rsid w:val="00693B2A"/>
    <w:rsid w:val="006950A1"/>
    <w:rsid w:val="00695208"/>
    <w:rsid w:val="0069548E"/>
    <w:rsid w:val="00695CEB"/>
    <w:rsid w:val="006974D6"/>
    <w:rsid w:val="006A07E0"/>
    <w:rsid w:val="006A0F2F"/>
    <w:rsid w:val="006A1384"/>
    <w:rsid w:val="006A13F5"/>
    <w:rsid w:val="006A1B49"/>
    <w:rsid w:val="006A2C6E"/>
    <w:rsid w:val="006A32F8"/>
    <w:rsid w:val="006A3B90"/>
    <w:rsid w:val="006A5225"/>
    <w:rsid w:val="006A62AB"/>
    <w:rsid w:val="006A6CE9"/>
    <w:rsid w:val="006A6F33"/>
    <w:rsid w:val="006A7D17"/>
    <w:rsid w:val="006B196B"/>
    <w:rsid w:val="006B2759"/>
    <w:rsid w:val="006B38B2"/>
    <w:rsid w:val="006B407A"/>
    <w:rsid w:val="006B43F6"/>
    <w:rsid w:val="006B56C3"/>
    <w:rsid w:val="006B6320"/>
    <w:rsid w:val="006B6819"/>
    <w:rsid w:val="006B6CF6"/>
    <w:rsid w:val="006B7599"/>
    <w:rsid w:val="006C0DFC"/>
    <w:rsid w:val="006C1DEC"/>
    <w:rsid w:val="006C2726"/>
    <w:rsid w:val="006C28FF"/>
    <w:rsid w:val="006C2C25"/>
    <w:rsid w:val="006C2D67"/>
    <w:rsid w:val="006C3879"/>
    <w:rsid w:val="006C3F45"/>
    <w:rsid w:val="006C40D0"/>
    <w:rsid w:val="006C49C1"/>
    <w:rsid w:val="006C50E5"/>
    <w:rsid w:val="006C5D92"/>
    <w:rsid w:val="006C61C6"/>
    <w:rsid w:val="006C6249"/>
    <w:rsid w:val="006C6914"/>
    <w:rsid w:val="006C699C"/>
    <w:rsid w:val="006C771B"/>
    <w:rsid w:val="006C785C"/>
    <w:rsid w:val="006D03BA"/>
    <w:rsid w:val="006D07A7"/>
    <w:rsid w:val="006D10D4"/>
    <w:rsid w:val="006D1A9C"/>
    <w:rsid w:val="006D2363"/>
    <w:rsid w:val="006D3420"/>
    <w:rsid w:val="006D3846"/>
    <w:rsid w:val="006D3F55"/>
    <w:rsid w:val="006D4364"/>
    <w:rsid w:val="006D4852"/>
    <w:rsid w:val="006D529E"/>
    <w:rsid w:val="006D53B3"/>
    <w:rsid w:val="006D5DAB"/>
    <w:rsid w:val="006D671A"/>
    <w:rsid w:val="006D6825"/>
    <w:rsid w:val="006E0E65"/>
    <w:rsid w:val="006E133C"/>
    <w:rsid w:val="006E4012"/>
    <w:rsid w:val="006E4FB4"/>
    <w:rsid w:val="006E5986"/>
    <w:rsid w:val="006E5EE6"/>
    <w:rsid w:val="006E6D0E"/>
    <w:rsid w:val="006E6E12"/>
    <w:rsid w:val="006E76E8"/>
    <w:rsid w:val="006F0F26"/>
    <w:rsid w:val="006F1178"/>
    <w:rsid w:val="006F11AE"/>
    <w:rsid w:val="006F1FDD"/>
    <w:rsid w:val="006F27F3"/>
    <w:rsid w:val="006F2D6A"/>
    <w:rsid w:val="006F2F65"/>
    <w:rsid w:val="006F429C"/>
    <w:rsid w:val="006F4E80"/>
    <w:rsid w:val="006F56C9"/>
    <w:rsid w:val="007006A0"/>
    <w:rsid w:val="00700A01"/>
    <w:rsid w:val="00701DAE"/>
    <w:rsid w:val="00702C5F"/>
    <w:rsid w:val="007032DB"/>
    <w:rsid w:val="007034C1"/>
    <w:rsid w:val="00703694"/>
    <w:rsid w:val="007050A9"/>
    <w:rsid w:val="0070515F"/>
    <w:rsid w:val="00705252"/>
    <w:rsid w:val="007067C6"/>
    <w:rsid w:val="00710495"/>
    <w:rsid w:val="007109E5"/>
    <w:rsid w:val="00710C26"/>
    <w:rsid w:val="00710E36"/>
    <w:rsid w:val="00711F0E"/>
    <w:rsid w:val="0071249D"/>
    <w:rsid w:val="00713B85"/>
    <w:rsid w:val="00713E3A"/>
    <w:rsid w:val="00714191"/>
    <w:rsid w:val="007150E1"/>
    <w:rsid w:val="0071552D"/>
    <w:rsid w:val="00716CB5"/>
    <w:rsid w:val="00717081"/>
    <w:rsid w:val="007171F6"/>
    <w:rsid w:val="00717598"/>
    <w:rsid w:val="00721901"/>
    <w:rsid w:val="00722A83"/>
    <w:rsid w:val="00722F36"/>
    <w:rsid w:val="007232FC"/>
    <w:rsid w:val="0072330D"/>
    <w:rsid w:val="00723905"/>
    <w:rsid w:val="0072440B"/>
    <w:rsid w:val="00724FF2"/>
    <w:rsid w:val="007252F0"/>
    <w:rsid w:val="00725450"/>
    <w:rsid w:val="00725E54"/>
    <w:rsid w:val="00726D08"/>
    <w:rsid w:val="00726EF3"/>
    <w:rsid w:val="00730DDB"/>
    <w:rsid w:val="007327FE"/>
    <w:rsid w:val="0073392C"/>
    <w:rsid w:val="00734C7D"/>
    <w:rsid w:val="007364F0"/>
    <w:rsid w:val="00736A3F"/>
    <w:rsid w:val="00736F87"/>
    <w:rsid w:val="00737699"/>
    <w:rsid w:val="00741710"/>
    <w:rsid w:val="00741873"/>
    <w:rsid w:val="00741AC0"/>
    <w:rsid w:val="007428E0"/>
    <w:rsid w:val="00743850"/>
    <w:rsid w:val="007442CF"/>
    <w:rsid w:val="00744682"/>
    <w:rsid w:val="007456E8"/>
    <w:rsid w:val="007458D7"/>
    <w:rsid w:val="007465F2"/>
    <w:rsid w:val="0074667C"/>
    <w:rsid w:val="007473E2"/>
    <w:rsid w:val="007474C1"/>
    <w:rsid w:val="00747C9A"/>
    <w:rsid w:val="00747F11"/>
    <w:rsid w:val="00750F38"/>
    <w:rsid w:val="0075172B"/>
    <w:rsid w:val="007517A1"/>
    <w:rsid w:val="00752684"/>
    <w:rsid w:val="007526DE"/>
    <w:rsid w:val="00752C8A"/>
    <w:rsid w:val="00753AB0"/>
    <w:rsid w:val="00753BD1"/>
    <w:rsid w:val="00754384"/>
    <w:rsid w:val="007552B9"/>
    <w:rsid w:val="00757148"/>
    <w:rsid w:val="007601C3"/>
    <w:rsid w:val="0076058B"/>
    <w:rsid w:val="007610F4"/>
    <w:rsid w:val="00761C4D"/>
    <w:rsid w:val="00761EB1"/>
    <w:rsid w:val="00762277"/>
    <w:rsid w:val="007624F2"/>
    <w:rsid w:val="00762EEB"/>
    <w:rsid w:val="00762F3B"/>
    <w:rsid w:val="00763E02"/>
    <w:rsid w:val="007644D3"/>
    <w:rsid w:val="00764BE8"/>
    <w:rsid w:val="00765D81"/>
    <w:rsid w:val="0076664F"/>
    <w:rsid w:val="00766B07"/>
    <w:rsid w:val="00766B42"/>
    <w:rsid w:val="00766C49"/>
    <w:rsid w:val="00766E4A"/>
    <w:rsid w:val="007676CD"/>
    <w:rsid w:val="00772504"/>
    <w:rsid w:val="00772A69"/>
    <w:rsid w:val="00772E24"/>
    <w:rsid w:val="00773B1A"/>
    <w:rsid w:val="00773C5F"/>
    <w:rsid w:val="007767DF"/>
    <w:rsid w:val="00777521"/>
    <w:rsid w:val="0078075A"/>
    <w:rsid w:val="00780838"/>
    <w:rsid w:val="00780EB3"/>
    <w:rsid w:val="0078189B"/>
    <w:rsid w:val="0078284C"/>
    <w:rsid w:val="00782855"/>
    <w:rsid w:val="00782867"/>
    <w:rsid w:val="007848F3"/>
    <w:rsid w:val="00785215"/>
    <w:rsid w:val="007854B4"/>
    <w:rsid w:val="00785EC3"/>
    <w:rsid w:val="0078712A"/>
    <w:rsid w:val="0078738F"/>
    <w:rsid w:val="00790F19"/>
    <w:rsid w:val="0079101A"/>
    <w:rsid w:val="007920F6"/>
    <w:rsid w:val="0079244E"/>
    <w:rsid w:val="00793917"/>
    <w:rsid w:val="007946EE"/>
    <w:rsid w:val="00794923"/>
    <w:rsid w:val="00795602"/>
    <w:rsid w:val="00795666"/>
    <w:rsid w:val="00796525"/>
    <w:rsid w:val="00796C05"/>
    <w:rsid w:val="00796FCF"/>
    <w:rsid w:val="00797B17"/>
    <w:rsid w:val="00797C69"/>
    <w:rsid w:val="007A0AD3"/>
    <w:rsid w:val="007A0ED5"/>
    <w:rsid w:val="007A483D"/>
    <w:rsid w:val="007A51EB"/>
    <w:rsid w:val="007A724E"/>
    <w:rsid w:val="007A7370"/>
    <w:rsid w:val="007A7536"/>
    <w:rsid w:val="007A7A2F"/>
    <w:rsid w:val="007B0CE9"/>
    <w:rsid w:val="007B0E20"/>
    <w:rsid w:val="007B179C"/>
    <w:rsid w:val="007B184C"/>
    <w:rsid w:val="007B18B7"/>
    <w:rsid w:val="007B1E47"/>
    <w:rsid w:val="007B2BD0"/>
    <w:rsid w:val="007B46D6"/>
    <w:rsid w:val="007B48AA"/>
    <w:rsid w:val="007B4CD6"/>
    <w:rsid w:val="007B52B2"/>
    <w:rsid w:val="007B55B0"/>
    <w:rsid w:val="007B61AD"/>
    <w:rsid w:val="007B65DB"/>
    <w:rsid w:val="007B6BA2"/>
    <w:rsid w:val="007C0B3C"/>
    <w:rsid w:val="007C0B66"/>
    <w:rsid w:val="007C0B8F"/>
    <w:rsid w:val="007C15EE"/>
    <w:rsid w:val="007C198F"/>
    <w:rsid w:val="007C2133"/>
    <w:rsid w:val="007C32B7"/>
    <w:rsid w:val="007C33EC"/>
    <w:rsid w:val="007C4B2A"/>
    <w:rsid w:val="007C4E86"/>
    <w:rsid w:val="007C584B"/>
    <w:rsid w:val="007C78BD"/>
    <w:rsid w:val="007D06B4"/>
    <w:rsid w:val="007D0C5C"/>
    <w:rsid w:val="007D2108"/>
    <w:rsid w:val="007D250E"/>
    <w:rsid w:val="007D2521"/>
    <w:rsid w:val="007D3116"/>
    <w:rsid w:val="007D3348"/>
    <w:rsid w:val="007D44FA"/>
    <w:rsid w:val="007D5076"/>
    <w:rsid w:val="007D7005"/>
    <w:rsid w:val="007D774C"/>
    <w:rsid w:val="007D7962"/>
    <w:rsid w:val="007E14DC"/>
    <w:rsid w:val="007E1CB1"/>
    <w:rsid w:val="007E2DA0"/>
    <w:rsid w:val="007E2FC7"/>
    <w:rsid w:val="007E46BE"/>
    <w:rsid w:val="007E527D"/>
    <w:rsid w:val="007E76B8"/>
    <w:rsid w:val="007E7D20"/>
    <w:rsid w:val="007F017C"/>
    <w:rsid w:val="007F02C3"/>
    <w:rsid w:val="007F0FD5"/>
    <w:rsid w:val="007F1F6D"/>
    <w:rsid w:val="007F262F"/>
    <w:rsid w:val="007F2DDA"/>
    <w:rsid w:val="007F314E"/>
    <w:rsid w:val="007F380B"/>
    <w:rsid w:val="007F4BE4"/>
    <w:rsid w:val="007F5313"/>
    <w:rsid w:val="007F67A6"/>
    <w:rsid w:val="007F7D9E"/>
    <w:rsid w:val="0080219D"/>
    <w:rsid w:val="00803869"/>
    <w:rsid w:val="008039A9"/>
    <w:rsid w:val="00804076"/>
    <w:rsid w:val="00804D62"/>
    <w:rsid w:val="0080677A"/>
    <w:rsid w:val="00806D35"/>
    <w:rsid w:val="008118FA"/>
    <w:rsid w:val="00811DD1"/>
    <w:rsid w:val="0081256D"/>
    <w:rsid w:val="00812DD9"/>
    <w:rsid w:val="00813602"/>
    <w:rsid w:val="00814D00"/>
    <w:rsid w:val="00815558"/>
    <w:rsid w:val="00816262"/>
    <w:rsid w:val="00816851"/>
    <w:rsid w:val="0081792B"/>
    <w:rsid w:val="00817D63"/>
    <w:rsid w:val="00820198"/>
    <w:rsid w:val="00822900"/>
    <w:rsid w:val="00822BB5"/>
    <w:rsid w:val="0082339E"/>
    <w:rsid w:val="00823775"/>
    <w:rsid w:val="00825C54"/>
    <w:rsid w:val="008306E7"/>
    <w:rsid w:val="0083083A"/>
    <w:rsid w:val="00832623"/>
    <w:rsid w:val="00832A83"/>
    <w:rsid w:val="00832E55"/>
    <w:rsid w:val="0083356A"/>
    <w:rsid w:val="00834911"/>
    <w:rsid w:val="00834D08"/>
    <w:rsid w:val="00834F4A"/>
    <w:rsid w:val="0083507F"/>
    <w:rsid w:val="0083593C"/>
    <w:rsid w:val="0083602B"/>
    <w:rsid w:val="008366A8"/>
    <w:rsid w:val="008369F7"/>
    <w:rsid w:val="008371DD"/>
    <w:rsid w:val="0083775F"/>
    <w:rsid w:val="00840B95"/>
    <w:rsid w:val="00841374"/>
    <w:rsid w:val="0084157B"/>
    <w:rsid w:val="0084188B"/>
    <w:rsid w:val="008419C5"/>
    <w:rsid w:val="00841B61"/>
    <w:rsid w:val="00841C78"/>
    <w:rsid w:val="0084339B"/>
    <w:rsid w:val="00843430"/>
    <w:rsid w:val="00843C44"/>
    <w:rsid w:val="00843E95"/>
    <w:rsid w:val="00845D3E"/>
    <w:rsid w:val="00845DE1"/>
    <w:rsid w:val="0084633D"/>
    <w:rsid w:val="008474A2"/>
    <w:rsid w:val="00850B18"/>
    <w:rsid w:val="00851769"/>
    <w:rsid w:val="00852010"/>
    <w:rsid w:val="00852B70"/>
    <w:rsid w:val="00852E8F"/>
    <w:rsid w:val="0085387F"/>
    <w:rsid w:val="00856322"/>
    <w:rsid w:val="00856D00"/>
    <w:rsid w:val="0086026C"/>
    <w:rsid w:val="00860FD0"/>
    <w:rsid w:val="00862B94"/>
    <w:rsid w:val="00863219"/>
    <w:rsid w:val="008635D2"/>
    <w:rsid w:val="00864B5E"/>
    <w:rsid w:val="00865DC7"/>
    <w:rsid w:val="00866F57"/>
    <w:rsid w:val="0086716E"/>
    <w:rsid w:val="0086782F"/>
    <w:rsid w:val="00872CF2"/>
    <w:rsid w:val="00872E38"/>
    <w:rsid w:val="0087331C"/>
    <w:rsid w:val="00873F5D"/>
    <w:rsid w:val="00874090"/>
    <w:rsid w:val="0087593A"/>
    <w:rsid w:val="00876A64"/>
    <w:rsid w:val="008803A2"/>
    <w:rsid w:val="00880BCB"/>
    <w:rsid w:val="00882917"/>
    <w:rsid w:val="0088487B"/>
    <w:rsid w:val="00885311"/>
    <w:rsid w:val="00886244"/>
    <w:rsid w:val="00886B98"/>
    <w:rsid w:val="00890B9A"/>
    <w:rsid w:val="00890EFC"/>
    <w:rsid w:val="008919EF"/>
    <w:rsid w:val="00891E05"/>
    <w:rsid w:val="00893277"/>
    <w:rsid w:val="00894109"/>
    <w:rsid w:val="00895238"/>
    <w:rsid w:val="00895E5A"/>
    <w:rsid w:val="00896271"/>
    <w:rsid w:val="00897B58"/>
    <w:rsid w:val="008A010B"/>
    <w:rsid w:val="008A09FC"/>
    <w:rsid w:val="008A0B76"/>
    <w:rsid w:val="008A1E53"/>
    <w:rsid w:val="008A28C6"/>
    <w:rsid w:val="008A2FF1"/>
    <w:rsid w:val="008A30C3"/>
    <w:rsid w:val="008A3DA4"/>
    <w:rsid w:val="008A4E4D"/>
    <w:rsid w:val="008A5138"/>
    <w:rsid w:val="008A54D6"/>
    <w:rsid w:val="008A5910"/>
    <w:rsid w:val="008A5A43"/>
    <w:rsid w:val="008A64D8"/>
    <w:rsid w:val="008A7378"/>
    <w:rsid w:val="008B0862"/>
    <w:rsid w:val="008B0C8E"/>
    <w:rsid w:val="008B2CC4"/>
    <w:rsid w:val="008B376B"/>
    <w:rsid w:val="008B4AD5"/>
    <w:rsid w:val="008B4EFF"/>
    <w:rsid w:val="008B5AE2"/>
    <w:rsid w:val="008B6748"/>
    <w:rsid w:val="008B6954"/>
    <w:rsid w:val="008B6C89"/>
    <w:rsid w:val="008C1A5E"/>
    <w:rsid w:val="008C2084"/>
    <w:rsid w:val="008C22B8"/>
    <w:rsid w:val="008C28EC"/>
    <w:rsid w:val="008C42A0"/>
    <w:rsid w:val="008C47D2"/>
    <w:rsid w:val="008C5425"/>
    <w:rsid w:val="008C5F09"/>
    <w:rsid w:val="008C604C"/>
    <w:rsid w:val="008C609B"/>
    <w:rsid w:val="008C6B63"/>
    <w:rsid w:val="008D029B"/>
    <w:rsid w:val="008D24FD"/>
    <w:rsid w:val="008D31C9"/>
    <w:rsid w:val="008D321A"/>
    <w:rsid w:val="008D4814"/>
    <w:rsid w:val="008D5F15"/>
    <w:rsid w:val="008D696C"/>
    <w:rsid w:val="008D6C55"/>
    <w:rsid w:val="008E07BF"/>
    <w:rsid w:val="008E285E"/>
    <w:rsid w:val="008E2877"/>
    <w:rsid w:val="008E3BBA"/>
    <w:rsid w:val="008E57B3"/>
    <w:rsid w:val="008E58AC"/>
    <w:rsid w:val="008F1C09"/>
    <w:rsid w:val="008F2113"/>
    <w:rsid w:val="008F2156"/>
    <w:rsid w:val="008F2415"/>
    <w:rsid w:val="008F2778"/>
    <w:rsid w:val="008F4575"/>
    <w:rsid w:val="008F4604"/>
    <w:rsid w:val="008F6233"/>
    <w:rsid w:val="00900308"/>
    <w:rsid w:val="00900BCA"/>
    <w:rsid w:val="0090105D"/>
    <w:rsid w:val="009031DE"/>
    <w:rsid w:val="0090370C"/>
    <w:rsid w:val="00903ED1"/>
    <w:rsid w:val="0090551A"/>
    <w:rsid w:val="00906DED"/>
    <w:rsid w:val="00907778"/>
    <w:rsid w:val="00910432"/>
    <w:rsid w:val="00911E96"/>
    <w:rsid w:val="0091309C"/>
    <w:rsid w:val="009139FE"/>
    <w:rsid w:val="00914DCD"/>
    <w:rsid w:val="00915E7F"/>
    <w:rsid w:val="00916AA1"/>
    <w:rsid w:val="009173BB"/>
    <w:rsid w:val="00920180"/>
    <w:rsid w:val="00920C9D"/>
    <w:rsid w:val="0092130F"/>
    <w:rsid w:val="00921AF2"/>
    <w:rsid w:val="00921BE8"/>
    <w:rsid w:val="009232A5"/>
    <w:rsid w:val="009261FB"/>
    <w:rsid w:val="00927835"/>
    <w:rsid w:val="00931640"/>
    <w:rsid w:val="009330C4"/>
    <w:rsid w:val="009331C9"/>
    <w:rsid w:val="00933A0E"/>
    <w:rsid w:val="00933AF1"/>
    <w:rsid w:val="00933CAE"/>
    <w:rsid w:val="009344DA"/>
    <w:rsid w:val="009348C0"/>
    <w:rsid w:val="00934AD3"/>
    <w:rsid w:val="009352D4"/>
    <w:rsid w:val="00935705"/>
    <w:rsid w:val="00936BE4"/>
    <w:rsid w:val="00937DF2"/>
    <w:rsid w:val="00940501"/>
    <w:rsid w:val="009408EC"/>
    <w:rsid w:val="00940CB4"/>
    <w:rsid w:val="00941354"/>
    <w:rsid w:val="00941D18"/>
    <w:rsid w:val="00942178"/>
    <w:rsid w:val="0094369F"/>
    <w:rsid w:val="00943FDD"/>
    <w:rsid w:val="009449CE"/>
    <w:rsid w:val="00944A0B"/>
    <w:rsid w:val="00944B12"/>
    <w:rsid w:val="009452B8"/>
    <w:rsid w:val="00945D2E"/>
    <w:rsid w:val="00947688"/>
    <w:rsid w:val="00947D74"/>
    <w:rsid w:val="009500B7"/>
    <w:rsid w:val="00950400"/>
    <w:rsid w:val="00951381"/>
    <w:rsid w:val="009545D8"/>
    <w:rsid w:val="00955904"/>
    <w:rsid w:val="00956400"/>
    <w:rsid w:val="0095660E"/>
    <w:rsid w:val="00956825"/>
    <w:rsid w:val="00956AFA"/>
    <w:rsid w:val="00956F75"/>
    <w:rsid w:val="009574CD"/>
    <w:rsid w:val="00957798"/>
    <w:rsid w:val="009601B1"/>
    <w:rsid w:val="0096060A"/>
    <w:rsid w:val="00961BB0"/>
    <w:rsid w:val="0096258B"/>
    <w:rsid w:val="00962776"/>
    <w:rsid w:val="00963244"/>
    <w:rsid w:val="00963507"/>
    <w:rsid w:val="00963C18"/>
    <w:rsid w:val="009656C7"/>
    <w:rsid w:val="00965B09"/>
    <w:rsid w:val="00965DE3"/>
    <w:rsid w:val="00965F84"/>
    <w:rsid w:val="009667A9"/>
    <w:rsid w:val="00966C6B"/>
    <w:rsid w:val="00970523"/>
    <w:rsid w:val="0097065C"/>
    <w:rsid w:val="009718C0"/>
    <w:rsid w:val="00971DB9"/>
    <w:rsid w:val="009736F7"/>
    <w:rsid w:val="00974F89"/>
    <w:rsid w:val="00975417"/>
    <w:rsid w:val="00975952"/>
    <w:rsid w:val="00975957"/>
    <w:rsid w:val="00975A16"/>
    <w:rsid w:val="00976E4D"/>
    <w:rsid w:val="00977178"/>
    <w:rsid w:val="00980802"/>
    <w:rsid w:val="00980E1A"/>
    <w:rsid w:val="00981CFB"/>
    <w:rsid w:val="00981F0B"/>
    <w:rsid w:val="0098233D"/>
    <w:rsid w:val="009828AE"/>
    <w:rsid w:val="0098347F"/>
    <w:rsid w:val="00984027"/>
    <w:rsid w:val="00984364"/>
    <w:rsid w:val="00984F61"/>
    <w:rsid w:val="0098546D"/>
    <w:rsid w:val="0098774C"/>
    <w:rsid w:val="009878F0"/>
    <w:rsid w:val="00987AC6"/>
    <w:rsid w:val="0099004C"/>
    <w:rsid w:val="00990338"/>
    <w:rsid w:val="00992822"/>
    <w:rsid w:val="0099304D"/>
    <w:rsid w:val="0099350C"/>
    <w:rsid w:val="00993820"/>
    <w:rsid w:val="00994149"/>
    <w:rsid w:val="0099497F"/>
    <w:rsid w:val="009953DA"/>
    <w:rsid w:val="00996406"/>
    <w:rsid w:val="009A093B"/>
    <w:rsid w:val="009A1526"/>
    <w:rsid w:val="009A1FF2"/>
    <w:rsid w:val="009A2462"/>
    <w:rsid w:val="009A4BEF"/>
    <w:rsid w:val="009A51DD"/>
    <w:rsid w:val="009A5226"/>
    <w:rsid w:val="009A54F4"/>
    <w:rsid w:val="009A5E67"/>
    <w:rsid w:val="009A619A"/>
    <w:rsid w:val="009A70CF"/>
    <w:rsid w:val="009A70E9"/>
    <w:rsid w:val="009A76B4"/>
    <w:rsid w:val="009A7BC4"/>
    <w:rsid w:val="009B0299"/>
    <w:rsid w:val="009B0CD4"/>
    <w:rsid w:val="009B2F6D"/>
    <w:rsid w:val="009B3022"/>
    <w:rsid w:val="009B4A22"/>
    <w:rsid w:val="009B4FA2"/>
    <w:rsid w:val="009B57C7"/>
    <w:rsid w:val="009B5969"/>
    <w:rsid w:val="009B5C51"/>
    <w:rsid w:val="009B5E6B"/>
    <w:rsid w:val="009B7702"/>
    <w:rsid w:val="009B79BF"/>
    <w:rsid w:val="009B7FA2"/>
    <w:rsid w:val="009C1101"/>
    <w:rsid w:val="009C12E3"/>
    <w:rsid w:val="009C1C7D"/>
    <w:rsid w:val="009C2107"/>
    <w:rsid w:val="009C2DBC"/>
    <w:rsid w:val="009C2E92"/>
    <w:rsid w:val="009C3280"/>
    <w:rsid w:val="009C36C4"/>
    <w:rsid w:val="009C4146"/>
    <w:rsid w:val="009C4B3E"/>
    <w:rsid w:val="009C5661"/>
    <w:rsid w:val="009C6004"/>
    <w:rsid w:val="009C7787"/>
    <w:rsid w:val="009C7A2E"/>
    <w:rsid w:val="009C7FBB"/>
    <w:rsid w:val="009D0366"/>
    <w:rsid w:val="009D0710"/>
    <w:rsid w:val="009D0D05"/>
    <w:rsid w:val="009D34E8"/>
    <w:rsid w:val="009D44C9"/>
    <w:rsid w:val="009D4827"/>
    <w:rsid w:val="009D63C9"/>
    <w:rsid w:val="009D6B1F"/>
    <w:rsid w:val="009E01EA"/>
    <w:rsid w:val="009E06D9"/>
    <w:rsid w:val="009E0E24"/>
    <w:rsid w:val="009E0F59"/>
    <w:rsid w:val="009E106A"/>
    <w:rsid w:val="009E1D5A"/>
    <w:rsid w:val="009E2A64"/>
    <w:rsid w:val="009E3C1A"/>
    <w:rsid w:val="009E4B3F"/>
    <w:rsid w:val="009E53F4"/>
    <w:rsid w:val="009E68CC"/>
    <w:rsid w:val="009E69D0"/>
    <w:rsid w:val="009E7464"/>
    <w:rsid w:val="009E7BF3"/>
    <w:rsid w:val="009F0100"/>
    <w:rsid w:val="009F0119"/>
    <w:rsid w:val="009F07BE"/>
    <w:rsid w:val="009F15EB"/>
    <w:rsid w:val="009F1654"/>
    <w:rsid w:val="009F187E"/>
    <w:rsid w:val="009F1ACC"/>
    <w:rsid w:val="009F2C2F"/>
    <w:rsid w:val="009F3DEF"/>
    <w:rsid w:val="009F40DD"/>
    <w:rsid w:val="009F48CC"/>
    <w:rsid w:val="009F5047"/>
    <w:rsid w:val="009F5651"/>
    <w:rsid w:val="009F5808"/>
    <w:rsid w:val="009F6C2D"/>
    <w:rsid w:val="009F6F7E"/>
    <w:rsid w:val="009F7162"/>
    <w:rsid w:val="009F76DD"/>
    <w:rsid w:val="00A00A44"/>
    <w:rsid w:val="00A0195F"/>
    <w:rsid w:val="00A0205D"/>
    <w:rsid w:val="00A025B3"/>
    <w:rsid w:val="00A04753"/>
    <w:rsid w:val="00A04D68"/>
    <w:rsid w:val="00A0697A"/>
    <w:rsid w:val="00A06A6D"/>
    <w:rsid w:val="00A07059"/>
    <w:rsid w:val="00A0764C"/>
    <w:rsid w:val="00A0766F"/>
    <w:rsid w:val="00A131A0"/>
    <w:rsid w:val="00A1462B"/>
    <w:rsid w:val="00A16B92"/>
    <w:rsid w:val="00A16F8D"/>
    <w:rsid w:val="00A170BC"/>
    <w:rsid w:val="00A17AA1"/>
    <w:rsid w:val="00A17D5D"/>
    <w:rsid w:val="00A21AF1"/>
    <w:rsid w:val="00A2222A"/>
    <w:rsid w:val="00A227D6"/>
    <w:rsid w:val="00A24351"/>
    <w:rsid w:val="00A246E0"/>
    <w:rsid w:val="00A25E68"/>
    <w:rsid w:val="00A30B52"/>
    <w:rsid w:val="00A31308"/>
    <w:rsid w:val="00A32213"/>
    <w:rsid w:val="00A325C5"/>
    <w:rsid w:val="00A32F59"/>
    <w:rsid w:val="00A3355B"/>
    <w:rsid w:val="00A3425B"/>
    <w:rsid w:val="00A34995"/>
    <w:rsid w:val="00A350B5"/>
    <w:rsid w:val="00A361B6"/>
    <w:rsid w:val="00A37A02"/>
    <w:rsid w:val="00A37CFA"/>
    <w:rsid w:val="00A430BE"/>
    <w:rsid w:val="00A438CF"/>
    <w:rsid w:val="00A43FF9"/>
    <w:rsid w:val="00A44CEC"/>
    <w:rsid w:val="00A44E83"/>
    <w:rsid w:val="00A45383"/>
    <w:rsid w:val="00A463E9"/>
    <w:rsid w:val="00A46880"/>
    <w:rsid w:val="00A472C7"/>
    <w:rsid w:val="00A50B96"/>
    <w:rsid w:val="00A528D8"/>
    <w:rsid w:val="00A5341B"/>
    <w:rsid w:val="00A53804"/>
    <w:rsid w:val="00A53A2F"/>
    <w:rsid w:val="00A53C41"/>
    <w:rsid w:val="00A53CBE"/>
    <w:rsid w:val="00A546DC"/>
    <w:rsid w:val="00A550A5"/>
    <w:rsid w:val="00A5544F"/>
    <w:rsid w:val="00A55D35"/>
    <w:rsid w:val="00A60805"/>
    <w:rsid w:val="00A6179A"/>
    <w:rsid w:val="00A61FE7"/>
    <w:rsid w:val="00A62399"/>
    <w:rsid w:val="00A63164"/>
    <w:rsid w:val="00A649E8"/>
    <w:rsid w:val="00A661F5"/>
    <w:rsid w:val="00A673ED"/>
    <w:rsid w:val="00A70FB2"/>
    <w:rsid w:val="00A717CB"/>
    <w:rsid w:val="00A71835"/>
    <w:rsid w:val="00A71A9A"/>
    <w:rsid w:val="00A71DE7"/>
    <w:rsid w:val="00A72453"/>
    <w:rsid w:val="00A72662"/>
    <w:rsid w:val="00A73BA8"/>
    <w:rsid w:val="00A76672"/>
    <w:rsid w:val="00A76AC3"/>
    <w:rsid w:val="00A76E8E"/>
    <w:rsid w:val="00A80178"/>
    <w:rsid w:val="00A80A94"/>
    <w:rsid w:val="00A8132F"/>
    <w:rsid w:val="00A82294"/>
    <w:rsid w:val="00A82A18"/>
    <w:rsid w:val="00A834B6"/>
    <w:rsid w:val="00A84063"/>
    <w:rsid w:val="00A84DCB"/>
    <w:rsid w:val="00A850C3"/>
    <w:rsid w:val="00A86A15"/>
    <w:rsid w:val="00A90EFF"/>
    <w:rsid w:val="00A91BDD"/>
    <w:rsid w:val="00A91D4A"/>
    <w:rsid w:val="00A9200F"/>
    <w:rsid w:val="00A9382F"/>
    <w:rsid w:val="00A93A4B"/>
    <w:rsid w:val="00A94595"/>
    <w:rsid w:val="00A9467A"/>
    <w:rsid w:val="00A952F7"/>
    <w:rsid w:val="00A95589"/>
    <w:rsid w:val="00A9563B"/>
    <w:rsid w:val="00A95847"/>
    <w:rsid w:val="00A96785"/>
    <w:rsid w:val="00AA0209"/>
    <w:rsid w:val="00AA0364"/>
    <w:rsid w:val="00AA03C9"/>
    <w:rsid w:val="00AA1288"/>
    <w:rsid w:val="00AA219C"/>
    <w:rsid w:val="00AA2774"/>
    <w:rsid w:val="00AA2C1B"/>
    <w:rsid w:val="00AA3169"/>
    <w:rsid w:val="00AA6FAF"/>
    <w:rsid w:val="00AA7078"/>
    <w:rsid w:val="00AB1165"/>
    <w:rsid w:val="00AB1C54"/>
    <w:rsid w:val="00AB1F65"/>
    <w:rsid w:val="00AB262E"/>
    <w:rsid w:val="00AB2B25"/>
    <w:rsid w:val="00AB2CA4"/>
    <w:rsid w:val="00AB4791"/>
    <w:rsid w:val="00AB4A7C"/>
    <w:rsid w:val="00AB5D9D"/>
    <w:rsid w:val="00AB5F42"/>
    <w:rsid w:val="00AB624C"/>
    <w:rsid w:val="00AB6865"/>
    <w:rsid w:val="00AB7029"/>
    <w:rsid w:val="00AB7CBC"/>
    <w:rsid w:val="00AC084B"/>
    <w:rsid w:val="00AC16A9"/>
    <w:rsid w:val="00AC2C5F"/>
    <w:rsid w:val="00AC2F97"/>
    <w:rsid w:val="00AC35A6"/>
    <w:rsid w:val="00AC384D"/>
    <w:rsid w:val="00AC3FA9"/>
    <w:rsid w:val="00AC44F7"/>
    <w:rsid w:val="00AC48DD"/>
    <w:rsid w:val="00AC5EF8"/>
    <w:rsid w:val="00AC6643"/>
    <w:rsid w:val="00AC6EC0"/>
    <w:rsid w:val="00AC6FE0"/>
    <w:rsid w:val="00AD03F1"/>
    <w:rsid w:val="00AD09A5"/>
    <w:rsid w:val="00AD0CD8"/>
    <w:rsid w:val="00AD1DBF"/>
    <w:rsid w:val="00AD26B5"/>
    <w:rsid w:val="00AD3255"/>
    <w:rsid w:val="00AD39C4"/>
    <w:rsid w:val="00AD440E"/>
    <w:rsid w:val="00AD5662"/>
    <w:rsid w:val="00AD6E69"/>
    <w:rsid w:val="00AD7AE4"/>
    <w:rsid w:val="00AE1130"/>
    <w:rsid w:val="00AE1A98"/>
    <w:rsid w:val="00AE2328"/>
    <w:rsid w:val="00AE2AF0"/>
    <w:rsid w:val="00AE375E"/>
    <w:rsid w:val="00AE3837"/>
    <w:rsid w:val="00AE4361"/>
    <w:rsid w:val="00AE46E9"/>
    <w:rsid w:val="00AE52A8"/>
    <w:rsid w:val="00AE52C8"/>
    <w:rsid w:val="00AE6D2C"/>
    <w:rsid w:val="00AE6E05"/>
    <w:rsid w:val="00AF02CA"/>
    <w:rsid w:val="00AF18E0"/>
    <w:rsid w:val="00AF19DD"/>
    <w:rsid w:val="00AF27D7"/>
    <w:rsid w:val="00AF4142"/>
    <w:rsid w:val="00AF5104"/>
    <w:rsid w:val="00AF583D"/>
    <w:rsid w:val="00AF7646"/>
    <w:rsid w:val="00AF7B06"/>
    <w:rsid w:val="00AF7B43"/>
    <w:rsid w:val="00B01240"/>
    <w:rsid w:val="00B02707"/>
    <w:rsid w:val="00B02771"/>
    <w:rsid w:val="00B0393B"/>
    <w:rsid w:val="00B03C68"/>
    <w:rsid w:val="00B042ED"/>
    <w:rsid w:val="00B04AC8"/>
    <w:rsid w:val="00B04BC9"/>
    <w:rsid w:val="00B04D89"/>
    <w:rsid w:val="00B0728A"/>
    <w:rsid w:val="00B07DE8"/>
    <w:rsid w:val="00B1085A"/>
    <w:rsid w:val="00B11299"/>
    <w:rsid w:val="00B11FC4"/>
    <w:rsid w:val="00B1273B"/>
    <w:rsid w:val="00B12AB9"/>
    <w:rsid w:val="00B12D0F"/>
    <w:rsid w:val="00B12E85"/>
    <w:rsid w:val="00B13007"/>
    <w:rsid w:val="00B1305F"/>
    <w:rsid w:val="00B132C9"/>
    <w:rsid w:val="00B13325"/>
    <w:rsid w:val="00B14973"/>
    <w:rsid w:val="00B15042"/>
    <w:rsid w:val="00B150F4"/>
    <w:rsid w:val="00B15383"/>
    <w:rsid w:val="00B15527"/>
    <w:rsid w:val="00B15DEE"/>
    <w:rsid w:val="00B167AA"/>
    <w:rsid w:val="00B179CD"/>
    <w:rsid w:val="00B17CD6"/>
    <w:rsid w:val="00B17E67"/>
    <w:rsid w:val="00B17EF9"/>
    <w:rsid w:val="00B20F45"/>
    <w:rsid w:val="00B21124"/>
    <w:rsid w:val="00B2134C"/>
    <w:rsid w:val="00B2328F"/>
    <w:rsid w:val="00B239BD"/>
    <w:rsid w:val="00B240D7"/>
    <w:rsid w:val="00B246A4"/>
    <w:rsid w:val="00B27344"/>
    <w:rsid w:val="00B27445"/>
    <w:rsid w:val="00B3066F"/>
    <w:rsid w:val="00B32613"/>
    <w:rsid w:val="00B327ED"/>
    <w:rsid w:val="00B32830"/>
    <w:rsid w:val="00B33474"/>
    <w:rsid w:val="00B33D3A"/>
    <w:rsid w:val="00B343D7"/>
    <w:rsid w:val="00B34C9A"/>
    <w:rsid w:val="00B35858"/>
    <w:rsid w:val="00B35EED"/>
    <w:rsid w:val="00B362E1"/>
    <w:rsid w:val="00B363CD"/>
    <w:rsid w:val="00B366F6"/>
    <w:rsid w:val="00B416C2"/>
    <w:rsid w:val="00B41EF3"/>
    <w:rsid w:val="00B424FE"/>
    <w:rsid w:val="00B431E7"/>
    <w:rsid w:val="00B43787"/>
    <w:rsid w:val="00B43910"/>
    <w:rsid w:val="00B43A67"/>
    <w:rsid w:val="00B4556C"/>
    <w:rsid w:val="00B45FEF"/>
    <w:rsid w:val="00B46E49"/>
    <w:rsid w:val="00B4711B"/>
    <w:rsid w:val="00B50CB8"/>
    <w:rsid w:val="00B51535"/>
    <w:rsid w:val="00B51CE1"/>
    <w:rsid w:val="00B51EA2"/>
    <w:rsid w:val="00B51EAD"/>
    <w:rsid w:val="00B5201A"/>
    <w:rsid w:val="00B52125"/>
    <w:rsid w:val="00B5283A"/>
    <w:rsid w:val="00B54A11"/>
    <w:rsid w:val="00B55102"/>
    <w:rsid w:val="00B56422"/>
    <w:rsid w:val="00B572E2"/>
    <w:rsid w:val="00B57AD6"/>
    <w:rsid w:val="00B605B9"/>
    <w:rsid w:val="00B60795"/>
    <w:rsid w:val="00B610D6"/>
    <w:rsid w:val="00B6188C"/>
    <w:rsid w:val="00B618E1"/>
    <w:rsid w:val="00B618F1"/>
    <w:rsid w:val="00B62353"/>
    <w:rsid w:val="00B6242C"/>
    <w:rsid w:val="00B62A84"/>
    <w:rsid w:val="00B63AA3"/>
    <w:rsid w:val="00B64966"/>
    <w:rsid w:val="00B65AD6"/>
    <w:rsid w:val="00B66719"/>
    <w:rsid w:val="00B679F2"/>
    <w:rsid w:val="00B707B0"/>
    <w:rsid w:val="00B7087F"/>
    <w:rsid w:val="00B71CBB"/>
    <w:rsid w:val="00B72A8B"/>
    <w:rsid w:val="00B74E94"/>
    <w:rsid w:val="00B77786"/>
    <w:rsid w:val="00B77EE5"/>
    <w:rsid w:val="00B77F00"/>
    <w:rsid w:val="00B80151"/>
    <w:rsid w:val="00B806CD"/>
    <w:rsid w:val="00B817B1"/>
    <w:rsid w:val="00B8198B"/>
    <w:rsid w:val="00B819DB"/>
    <w:rsid w:val="00B81B4B"/>
    <w:rsid w:val="00B8234E"/>
    <w:rsid w:val="00B83143"/>
    <w:rsid w:val="00B834AB"/>
    <w:rsid w:val="00B83CE3"/>
    <w:rsid w:val="00B856FF"/>
    <w:rsid w:val="00B90B09"/>
    <w:rsid w:val="00B90EBC"/>
    <w:rsid w:val="00B91545"/>
    <w:rsid w:val="00B91C4A"/>
    <w:rsid w:val="00B92718"/>
    <w:rsid w:val="00B934F9"/>
    <w:rsid w:val="00B94E88"/>
    <w:rsid w:val="00B9562C"/>
    <w:rsid w:val="00B95C24"/>
    <w:rsid w:val="00B96BCA"/>
    <w:rsid w:val="00B96D27"/>
    <w:rsid w:val="00B9753D"/>
    <w:rsid w:val="00BA0CBE"/>
    <w:rsid w:val="00BA0E51"/>
    <w:rsid w:val="00BA1669"/>
    <w:rsid w:val="00BA167D"/>
    <w:rsid w:val="00BA1BBA"/>
    <w:rsid w:val="00BA1CF5"/>
    <w:rsid w:val="00BA1E26"/>
    <w:rsid w:val="00BA2F56"/>
    <w:rsid w:val="00BA38AA"/>
    <w:rsid w:val="00BA3B6B"/>
    <w:rsid w:val="00BA3E48"/>
    <w:rsid w:val="00BA42F2"/>
    <w:rsid w:val="00BA43B1"/>
    <w:rsid w:val="00BA478E"/>
    <w:rsid w:val="00BA4DAB"/>
    <w:rsid w:val="00BA4EAF"/>
    <w:rsid w:val="00BA51CE"/>
    <w:rsid w:val="00BA79F4"/>
    <w:rsid w:val="00BB00B3"/>
    <w:rsid w:val="00BB1BD0"/>
    <w:rsid w:val="00BB23A1"/>
    <w:rsid w:val="00BB3053"/>
    <w:rsid w:val="00BB3384"/>
    <w:rsid w:val="00BB417D"/>
    <w:rsid w:val="00BB5D85"/>
    <w:rsid w:val="00BB6CD7"/>
    <w:rsid w:val="00BC1910"/>
    <w:rsid w:val="00BC22FF"/>
    <w:rsid w:val="00BC2D24"/>
    <w:rsid w:val="00BC3C07"/>
    <w:rsid w:val="00BC3F9D"/>
    <w:rsid w:val="00BC5163"/>
    <w:rsid w:val="00BC55FD"/>
    <w:rsid w:val="00BC6A1A"/>
    <w:rsid w:val="00BC7566"/>
    <w:rsid w:val="00BD1FDE"/>
    <w:rsid w:val="00BD3083"/>
    <w:rsid w:val="00BD4571"/>
    <w:rsid w:val="00BD4B3A"/>
    <w:rsid w:val="00BD4DCC"/>
    <w:rsid w:val="00BD5119"/>
    <w:rsid w:val="00BD5368"/>
    <w:rsid w:val="00BD5598"/>
    <w:rsid w:val="00BD5ABE"/>
    <w:rsid w:val="00BD6180"/>
    <w:rsid w:val="00BD68A0"/>
    <w:rsid w:val="00BD6E18"/>
    <w:rsid w:val="00BE019A"/>
    <w:rsid w:val="00BE0FB8"/>
    <w:rsid w:val="00BE20D7"/>
    <w:rsid w:val="00BE285C"/>
    <w:rsid w:val="00BE36D3"/>
    <w:rsid w:val="00BE3B2A"/>
    <w:rsid w:val="00BE3BDF"/>
    <w:rsid w:val="00BE44DA"/>
    <w:rsid w:val="00BE46FC"/>
    <w:rsid w:val="00BE4F25"/>
    <w:rsid w:val="00BE5EA5"/>
    <w:rsid w:val="00BE6624"/>
    <w:rsid w:val="00BE68F6"/>
    <w:rsid w:val="00BE69A1"/>
    <w:rsid w:val="00BE69D3"/>
    <w:rsid w:val="00BE74D3"/>
    <w:rsid w:val="00BE7CC2"/>
    <w:rsid w:val="00BE7E67"/>
    <w:rsid w:val="00BE7FB7"/>
    <w:rsid w:val="00BF0131"/>
    <w:rsid w:val="00BF11AC"/>
    <w:rsid w:val="00BF1BBC"/>
    <w:rsid w:val="00BF32CC"/>
    <w:rsid w:val="00BF50CB"/>
    <w:rsid w:val="00BF5FE5"/>
    <w:rsid w:val="00BF60E2"/>
    <w:rsid w:val="00BF6102"/>
    <w:rsid w:val="00BF62E9"/>
    <w:rsid w:val="00BF7A88"/>
    <w:rsid w:val="00C0018F"/>
    <w:rsid w:val="00C0157F"/>
    <w:rsid w:val="00C015C9"/>
    <w:rsid w:val="00C01B09"/>
    <w:rsid w:val="00C02265"/>
    <w:rsid w:val="00C0263A"/>
    <w:rsid w:val="00C02659"/>
    <w:rsid w:val="00C0303D"/>
    <w:rsid w:val="00C03656"/>
    <w:rsid w:val="00C041CB"/>
    <w:rsid w:val="00C052D0"/>
    <w:rsid w:val="00C062CC"/>
    <w:rsid w:val="00C06C60"/>
    <w:rsid w:val="00C071DC"/>
    <w:rsid w:val="00C07FCD"/>
    <w:rsid w:val="00C1186E"/>
    <w:rsid w:val="00C124AA"/>
    <w:rsid w:val="00C125BB"/>
    <w:rsid w:val="00C127AD"/>
    <w:rsid w:val="00C12A97"/>
    <w:rsid w:val="00C1302A"/>
    <w:rsid w:val="00C13331"/>
    <w:rsid w:val="00C142FE"/>
    <w:rsid w:val="00C161FE"/>
    <w:rsid w:val="00C1657E"/>
    <w:rsid w:val="00C173AB"/>
    <w:rsid w:val="00C17407"/>
    <w:rsid w:val="00C177C1"/>
    <w:rsid w:val="00C207A5"/>
    <w:rsid w:val="00C21256"/>
    <w:rsid w:val="00C21CE4"/>
    <w:rsid w:val="00C22639"/>
    <w:rsid w:val="00C23487"/>
    <w:rsid w:val="00C24917"/>
    <w:rsid w:val="00C25418"/>
    <w:rsid w:val="00C25617"/>
    <w:rsid w:val="00C260A6"/>
    <w:rsid w:val="00C26943"/>
    <w:rsid w:val="00C27843"/>
    <w:rsid w:val="00C314E1"/>
    <w:rsid w:val="00C31763"/>
    <w:rsid w:val="00C32630"/>
    <w:rsid w:val="00C329FD"/>
    <w:rsid w:val="00C32C65"/>
    <w:rsid w:val="00C32CDD"/>
    <w:rsid w:val="00C33D15"/>
    <w:rsid w:val="00C33D9D"/>
    <w:rsid w:val="00C345D8"/>
    <w:rsid w:val="00C349C7"/>
    <w:rsid w:val="00C36CAF"/>
    <w:rsid w:val="00C37C0B"/>
    <w:rsid w:val="00C41291"/>
    <w:rsid w:val="00C416F2"/>
    <w:rsid w:val="00C41836"/>
    <w:rsid w:val="00C41E33"/>
    <w:rsid w:val="00C42E2E"/>
    <w:rsid w:val="00C43343"/>
    <w:rsid w:val="00C43681"/>
    <w:rsid w:val="00C447CC"/>
    <w:rsid w:val="00C44B03"/>
    <w:rsid w:val="00C459F4"/>
    <w:rsid w:val="00C46916"/>
    <w:rsid w:val="00C50800"/>
    <w:rsid w:val="00C52D89"/>
    <w:rsid w:val="00C53396"/>
    <w:rsid w:val="00C535A5"/>
    <w:rsid w:val="00C53B40"/>
    <w:rsid w:val="00C5549B"/>
    <w:rsid w:val="00C55D72"/>
    <w:rsid w:val="00C56042"/>
    <w:rsid w:val="00C56A82"/>
    <w:rsid w:val="00C56CAD"/>
    <w:rsid w:val="00C57BFE"/>
    <w:rsid w:val="00C6007E"/>
    <w:rsid w:val="00C6059A"/>
    <w:rsid w:val="00C610DE"/>
    <w:rsid w:val="00C61156"/>
    <w:rsid w:val="00C61790"/>
    <w:rsid w:val="00C61862"/>
    <w:rsid w:val="00C61B1F"/>
    <w:rsid w:val="00C626F0"/>
    <w:rsid w:val="00C62DBB"/>
    <w:rsid w:val="00C62E6C"/>
    <w:rsid w:val="00C63214"/>
    <w:rsid w:val="00C63BCF"/>
    <w:rsid w:val="00C6463F"/>
    <w:rsid w:val="00C6621F"/>
    <w:rsid w:val="00C6685E"/>
    <w:rsid w:val="00C70A2A"/>
    <w:rsid w:val="00C70DC7"/>
    <w:rsid w:val="00C717FD"/>
    <w:rsid w:val="00C71935"/>
    <w:rsid w:val="00C71974"/>
    <w:rsid w:val="00C7234D"/>
    <w:rsid w:val="00C7236B"/>
    <w:rsid w:val="00C733F0"/>
    <w:rsid w:val="00C73717"/>
    <w:rsid w:val="00C73AD0"/>
    <w:rsid w:val="00C75368"/>
    <w:rsid w:val="00C75981"/>
    <w:rsid w:val="00C775FB"/>
    <w:rsid w:val="00C81041"/>
    <w:rsid w:val="00C81980"/>
    <w:rsid w:val="00C828DF"/>
    <w:rsid w:val="00C8412A"/>
    <w:rsid w:val="00C846BC"/>
    <w:rsid w:val="00C84A55"/>
    <w:rsid w:val="00C84A85"/>
    <w:rsid w:val="00C856AE"/>
    <w:rsid w:val="00C85D5E"/>
    <w:rsid w:val="00C862CC"/>
    <w:rsid w:val="00C86947"/>
    <w:rsid w:val="00C86BEB"/>
    <w:rsid w:val="00C871ED"/>
    <w:rsid w:val="00C91276"/>
    <w:rsid w:val="00C9158F"/>
    <w:rsid w:val="00C92B02"/>
    <w:rsid w:val="00C93AD4"/>
    <w:rsid w:val="00C950E8"/>
    <w:rsid w:val="00C95565"/>
    <w:rsid w:val="00C95D8B"/>
    <w:rsid w:val="00C96709"/>
    <w:rsid w:val="00C97A03"/>
    <w:rsid w:val="00CA2AF8"/>
    <w:rsid w:val="00CA332C"/>
    <w:rsid w:val="00CA3BA8"/>
    <w:rsid w:val="00CA44D0"/>
    <w:rsid w:val="00CA4B4E"/>
    <w:rsid w:val="00CA52CD"/>
    <w:rsid w:val="00CA5BBC"/>
    <w:rsid w:val="00CA5D08"/>
    <w:rsid w:val="00CA7930"/>
    <w:rsid w:val="00CB0608"/>
    <w:rsid w:val="00CB0749"/>
    <w:rsid w:val="00CB0F15"/>
    <w:rsid w:val="00CB2213"/>
    <w:rsid w:val="00CB2483"/>
    <w:rsid w:val="00CB3311"/>
    <w:rsid w:val="00CB4298"/>
    <w:rsid w:val="00CC0297"/>
    <w:rsid w:val="00CC19EA"/>
    <w:rsid w:val="00CC2AD0"/>
    <w:rsid w:val="00CC2EAE"/>
    <w:rsid w:val="00CC4309"/>
    <w:rsid w:val="00CC5E5E"/>
    <w:rsid w:val="00CC691F"/>
    <w:rsid w:val="00CC6E75"/>
    <w:rsid w:val="00CD0986"/>
    <w:rsid w:val="00CD14FE"/>
    <w:rsid w:val="00CD2B5D"/>
    <w:rsid w:val="00CD3075"/>
    <w:rsid w:val="00CD3269"/>
    <w:rsid w:val="00CD39F7"/>
    <w:rsid w:val="00CD3D1B"/>
    <w:rsid w:val="00CD490B"/>
    <w:rsid w:val="00CD4C86"/>
    <w:rsid w:val="00CD545F"/>
    <w:rsid w:val="00CD56AF"/>
    <w:rsid w:val="00CD6002"/>
    <w:rsid w:val="00CD6572"/>
    <w:rsid w:val="00CD6E23"/>
    <w:rsid w:val="00CD7204"/>
    <w:rsid w:val="00CD7C29"/>
    <w:rsid w:val="00CE085C"/>
    <w:rsid w:val="00CE0BFC"/>
    <w:rsid w:val="00CE2736"/>
    <w:rsid w:val="00CE2AC2"/>
    <w:rsid w:val="00CE2CA1"/>
    <w:rsid w:val="00CE2D2F"/>
    <w:rsid w:val="00CE34D8"/>
    <w:rsid w:val="00CE38AA"/>
    <w:rsid w:val="00CE741E"/>
    <w:rsid w:val="00CF0179"/>
    <w:rsid w:val="00CF02A5"/>
    <w:rsid w:val="00CF02A8"/>
    <w:rsid w:val="00CF08C8"/>
    <w:rsid w:val="00CF0E75"/>
    <w:rsid w:val="00CF1536"/>
    <w:rsid w:val="00CF1890"/>
    <w:rsid w:val="00CF1CBC"/>
    <w:rsid w:val="00CF289B"/>
    <w:rsid w:val="00CF3A0E"/>
    <w:rsid w:val="00CF3BCB"/>
    <w:rsid w:val="00CF3FE3"/>
    <w:rsid w:val="00CF4BFA"/>
    <w:rsid w:val="00CF51AA"/>
    <w:rsid w:val="00CF66E1"/>
    <w:rsid w:val="00CF6B14"/>
    <w:rsid w:val="00D0067C"/>
    <w:rsid w:val="00D01968"/>
    <w:rsid w:val="00D02453"/>
    <w:rsid w:val="00D04268"/>
    <w:rsid w:val="00D048A3"/>
    <w:rsid w:val="00D05467"/>
    <w:rsid w:val="00D05A32"/>
    <w:rsid w:val="00D0662C"/>
    <w:rsid w:val="00D07CD4"/>
    <w:rsid w:val="00D1014E"/>
    <w:rsid w:val="00D106DA"/>
    <w:rsid w:val="00D10E9A"/>
    <w:rsid w:val="00D12049"/>
    <w:rsid w:val="00D124D9"/>
    <w:rsid w:val="00D13122"/>
    <w:rsid w:val="00D1345C"/>
    <w:rsid w:val="00D135C2"/>
    <w:rsid w:val="00D16834"/>
    <w:rsid w:val="00D170EA"/>
    <w:rsid w:val="00D1741E"/>
    <w:rsid w:val="00D174E0"/>
    <w:rsid w:val="00D179AA"/>
    <w:rsid w:val="00D20573"/>
    <w:rsid w:val="00D21CBC"/>
    <w:rsid w:val="00D2247D"/>
    <w:rsid w:val="00D2384D"/>
    <w:rsid w:val="00D239C3"/>
    <w:rsid w:val="00D24EF3"/>
    <w:rsid w:val="00D255DB"/>
    <w:rsid w:val="00D26002"/>
    <w:rsid w:val="00D26307"/>
    <w:rsid w:val="00D26774"/>
    <w:rsid w:val="00D27176"/>
    <w:rsid w:val="00D27AA1"/>
    <w:rsid w:val="00D27DB9"/>
    <w:rsid w:val="00D27E0E"/>
    <w:rsid w:val="00D305A2"/>
    <w:rsid w:val="00D31623"/>
    <w:rsid w:val="00D31BFD"/>
    <w:rsid w:val="00D31EC4"/>
    <w:rsid w:val="00D31F3A"/>
    <w:rsid w:val="00D32604"/>
    <w:rsid w:val="00D335DB"/>
    <w:rsid w:val="00D34A2F"/>
    <w:rsid w:val="00D35522"/>
    <w:rsid w:val="00D373D3"/>
    <w:rsid w:val="00D37D3C"/>
    <w:rsid w:val="00D40903"/>
    <w:rsid w:val="00D40988"/>
    <w:rsid w:val="00D41345"/>
    <w:rsid w:val="00D42517"/>
    <w:rsid w:val="00D42A95"/>
    <w:rsid w:val="00D42C12"/>
    <w:rsid w:val="00D42F5D"/>
    <w:rsid w:val="00D4402C"/>
    <w:rsid w:val="00D449C6"/>
    <w:rsid w:val="00D44BAB"/>
    <w:rsid w:val="00D45084"/>
    <w:rsid w:val="00D454FB"/>
    <w:rsid w:val="00D470D9"/>
    <w:rsid w:val="00D472AD"/>
    <w:rsid w:val="00D472E6"/>
    <w:rsid w:val="00D50187"/>
    <w:rsid w:val="00D50831"/>
    <w:rsid w:val="00D514F8"/>
    <w:rsid w:val="00D51DEE"/>
    <w:rsid w:val="00D536AC"/>
    <w:rsid w:val="00D5448B"/>
    <w:rsid w:val="00D54D78"/>
    <w:rsid w:val="00D55B72"/>
    <w:rsid w:val="00D5626E"/>
    <w:rsid w:val="00D56859"/>
    <w:rsid w:val="00D56C0D"/>
    <w:rsid w:val="00D56D73"/>
    <w:rsid w:val="00D6060B"/>
    <w:rsid w:val="00D60D58"/>
    <w:rsid w:val="00D6238F"/>
    <w:rsid w:val="00D625A9"/>
    <w:rsid w:val="00D62AE0"/>
    <w:rsid w:val="00D631FF"/>
    <w:rsid w:val="00D63BB0"/>
    <w:rsid w:val="00D6610D"/>
    <w:rsid w:val="00D67D9A"/>
    <w:rsid w:val="00D701B7"/>
    <w:rsid w:val="00D70BE8"/>
    <w:rsid w:val="00D7113B"/>
    <w:rsid w:val="00D72078"/>
    <w:rsid w:val="00D72ADB"/>
    <w:rsid w:val="00D737D0"/>
    <w:rsid w:val="00D737DF"/>
    <w:rsid w:val="00D75122"/>
    <w:rsid w:val="00D76DDD"/>
    <w:rsid w:val="00D80272"/>
    <w:rsid w:val="00D80B7B"/>
    <w:rsid w:val="00D82994"/>
    <w:rsid w:val="00D829CE"/>
    <w:rsid w:val="00D83EA3"/>
    <w:rsid w:val="00D840A2"/>
    <w:rsid w:val="00D8440C"/>
    <w:rsid w:val="00D84C0E"/>
    <w:rsid w:val="00D8548A"/>
    <w:rsid w:val="00D856AC"/>
    <w:rsid w:val="00D86433"/>
    <w:rsid w:val="00D8786D"/>
    <w:rsid w:val="00D87A4A"/>
    <w:rsid w:val="00D90BDE"/>
    <w:rsid w:val="00D921D6"/>
    <w:rsid w:val="00D929D7"/>
    <w:rsid w:val="00D9399B"/>
    <w:rsid w:val="00D953B2"/>
    <w:rsid w:val="00D95812"/>
    <w:rsid w:val="00D95B7A"/>
    <w:rsid w:val="00D96037"/>
    <w:rsid w:val="00D966FE"/>
    <w:rsid w:val="00D967E7"/>
    <w:rsid w:val="00D96B6C"/>
    <w:rsid w:val="00D96F34"/>
    <w:rsid w:val="00D973E6"/>
    <w:rsid w:val="00DA089C"/>
    <w:rsid w:val="00DA267B"/>
    <w:rsid w:val="00DA3FE6"/>
    <w:rsid w:val="00DA4A6E"/>
    <w:rsid w:val="00DA4C16"/>
    <w:rsid w:val="00DA4E9B"/>
    <w:rsid w:val="00DA4ECB"/>
    <w:rsid w:val="00DA511D"/>
    <w:rsid w:val="00DA5390"/>
    <w:rsid w:val="00DA5599"/>
    <w:rsid w:val="00DA6CD3"/>
    <w:rsid w:val="00DA7E63"/>
    <w:rsid w:val="00DB0510"/>
    <w:rsid w:val="00DB07A6"/>
    <w:rsid w:val="00DB0A72"/>
    <w:rsid w:val="00DB1176"/>
    <w:rsid w:val="00DB13C8"/>
    <w:rsid w:val="00DB142E"/>
    <w:rsid w:val="00DB18DE"/>
    <w:rsid w:val="00DB18E9"/>
    <w:rsid w:val="00DB1D48"/>
    <w:rsid w:val="00DB217F"/>
    <w:rsid w:val="00DB2BD4"/>
    <w:rsid w:val="00DB3762"/>
    <w:rsid w:val="00DB3EC4"/>
    <w:rsid w:val="00DB4925"/>
    <w:rsid w:val="00DB584C"/>
    <w:rsid w:val="00DB5C9D"/>
    <w:rsid w:val="00DB7538"/>
    <w:rsid w:val="00DB7AEA"/>
    <w:rsid w:val="00DC0432"/>
    <w:rsid w:val="00DC1B35"/>
    <w:rsid w:val="00DC1C17"/>
    <w:rsid w:val="00DC1E9E"/>
    <w:rsid w:val="00DC2D50"/>
    <w:rsid w:val="00DC317C"/>
    <w:rsid w:val="00DC3B6F"/>
    <w:rsid w:val="00DC3D68"/>
    <w:rsid w:val="00DC3DCA"/>
    <w:rsid w:val="00DC60D0"/>
    <w:rsid w:val="00DC7907"/>
    <w:rsid w:val="00DC7A27"/>
    <w:rsid w:val="00DD029C"/>
    <w:rsid w:val="00DD03A9"/>
    <w:rsid w:val="00DD2324"/>
    <w:rsid w:val="00DD27AB"/>
    <w:rsid w:val="00DD316A"/>
    <w:rsid w:val="00DD335A"/>
    <w:rsid w:val="00DD4AA8"/>
    <w:rsid w:val="00DD51B0"/>
    <w:rsid w:val="00DD51D0"/>
    <w:rsid w:val="00DD52F3"/>
    <w:rsid w:val="00DD7181"/>
    <w:rsid w:val="00DE01BF"/>
    <w:rsid w:val="00DE031E"/>
    <w:rsid w:val="00DE0CA7"/>
    <w:rsid w:val="00DE13C4"/>
    <w:rsid w:val="00DE180E"/>
    <w:rsid w:val="00DE1E78"/>
    <w:rsid w:val="00DE1E83"/>
    <w:rsid w:val="00DE2FEF"/>
    <w:rsid w:val="00DE3A8B"/>
    <w:rsid w:val="00DE3CB2"/>
    <w:rsid w:val="00DE668F"/>
    <w:rsid w:val="00DE6782"/>
    <w:rsid w:val="00DE6897"/>
    <w:rsid w:val="00DF278F"/>
    <w:rsid w:val="00DF31CA"/>
    <w:rsid w:val="00DF35E0"/>
    <w:rsid w:val="00DF3EBD"/>
    <w:rsid w:val="00DF42BF"/>
    <w:rsid w:val="00DF4C3B"/>
    <w:rsid w:val="00DF538B"/>
    <w:rsid w:val="00DF5C97"/>
    <w:rsid w:val="00DF6B49"/>
    <w:rsid w:val="00E00B5D"/>
    <w:rsid w:val="00E012D9"/>
    <w:rsid w:val="00E01572"/>
    <w:rsid w:val="00E01704"/>
    <w:rsid w:val="00E020DF"/>
    <w:rsid w:val="00E023C2"/>
    <w:rsid w:val="00E02A44"/>
    <w:rsid w:val="00E02F05"/>
    <w:rsid w:val="00E0344F"/>
    <w:rsid w:val="00E03A35"/>
    <w:rsid w:val="00E05A87"/>
    <w:rsid w:val="00E0609F"/>
    <w:rsid w:val="00E068FF"/>
    <w:rsid w:val="00E105E5"/>
    <w:rsid w:val="00E1121A"/>
    <w:rsid w:val="00E11477"/>
    <w:rsid w:val="00E11855"/>
    <w:rsid w:val="00E11FA6"/>
    <w:rsid w:val="00E12299"/>
    <w:rsid w:val="00E12ECB"/>
    <w:rsid w:val="00E134D5"/>
    <w:rsid w:val="00E150CF"/>
    <w:rsid w:val="00E16AF4"/>
    <w:rsid w:val="00E16B62"/>
    <w:rsid w:val="00E17DCA"/>
    <w:rsid w:val="00E21035"/>
    <w:rsid w:val="00E21A7A"/>
    <w:rsid w:val="00E2216B"/>
    <w:rsid w:val="00E23AE9"/>
    <w:rsid w:val="00E23BC1"/>
    <w:rsid w:val="00E24C01"/>
    <w:rsid w:val="00E25452"/>
    <w:rsid w:val="00E30F29"/>
    <w:rsid w:val="00E3228D"/>
    <w:rsid w:val="00E32319"/>
    <w:rsid w:val="00E3239D"/>
    <w:rsid w:val="00E32414"/>
    <w:rsid w:val="00E34173"/>
    <w:rsid w:val="00E36138"/>
    <w:rsid w:val="00E3751F"/>
    <w:rsid w:val="00E37630"/>
    <w:rsid w:val="00E37C11"/>
    <w:rsid w:val="00E418D2"/>
    <w:rsid w:val="00E43119"/>
    <w:rsid w:val="00E43808"/>
    <w:rsid w:val="00E4481A"/>
    <w:rsid w:val="00E45B5F"/>
    <w:rsid w:val="00E472D1"/>
    <w:rsid w:val="00E472F4"/>
    <w:rsid w:val="00E478F1"/>
    <w:rsid w:val="00E47A66"/>
    <w:rsid w:val="00E47F4F"/>
    <w:rsid w:val="00E50026"/>
    <w:rsid w:val="00E50930"/>
    <w:rsid w:val="00E50E3E"/>
    <w:rsid w:val="00E51775"/>
    <w:rsid w:val="00E54FDC"/>
    <w:rsid w:val="00E56282"/>
    <w:rsid w:val="00E57B1E"/>
    <w:rsid w:val="00E613A2"/>
    <w:rsid w:val="00E61682"/>
    <w:rsid w:val="00E619C5"/>
    <w:rsid w:val="00E619C6"/>
    <w:rsid w:val="00E645E5"/>
    <w:rsid w:val="00E64F98"/>
    <w:rsid w:val="00E65048"/>
    <w:rsid w:val="00E65068"/>
    <w:rsid w:val="00E66776"/>
    <w:rsid w:val="00E715F6"/>
    <w:rsid w:val="00E71F0F"/>
    <w:rsid w:val="00E724A0"/>
    <w:rsid w:val="00E743B7"/>
    <w:rsid w:val="00E75ABD"/>
    <w:rsid w:val="00E76408"/>
    <w:rsid w:val="00E77878"/>
    <w:rsid w:val="00E81BC9"/>
    <w:rsid w:val="00E82208"/>
    <w:rsid w:val="00E826F0"/>
    <w:rsid w:val="00E83088"/>
    <w:rsid w:val="00E83DC8"/>
    <w:rsid w:val="00E849FA"/>
    <w:rsid w:val="00E84C3F"/>
    <w:rsid w:val="00E85878"/>
    <w:rsid w:val="00E85F97"/>
    <w:rsid w:val="00E85FE7"/>
    <w:rsid w:val="00E868F1"/>
    <w:rsid w:val="00E86A27"/>
    <w:rsid w:val="00E87B30"/>
    <w:rsid w:val="00E87F50"/>
    <w:rsid w:val="00E91534"/>
    <w:rsid w:val="00E91F30"/>
    <w:rsid w:val="00E92039"/>
    <w:rsid w:val="00E92C10"/>
    <w:rsid w:val="00E93525"/>
    <w:rsid w:val="00E940AE"/>
    <w:rsid w:val="00E95127"/>
    <w:rsid w:val="00E965E3"/>
    <w:rsid w:val="00E97CEC"/>
    <w:rsid w:val="00EA088A"/>
    <w:rsid w:val="00EA1239"/>
    <w:rsid w:val="00EA1A6F"/>
    <w:rsid w:val="00EA3213"/>
    <w:rsid w:val="00EA5355"/>
    <w:rsid w:val="00EA7511"/>
    <w:rsid w:val="00EA7D21"/>
    <w:rsid w:val="00EB00E9"/>
    <w:rsid w:val="00EB036E"/>
    <w:rsid w:val="00EB0A73"/>
    <w:rsid w:val="00EB0FAB"/>
    <w:rsid w:val="00EB1E2C"/>
    <w:rsid w:val="00EB2147"/>
    <w:rsid w:val="00EB24A5"/>
    <w:rsid w:val="00EB3654"/>
    <w:rsid w:val="00EB4461"/>
    <w:rsid w:val="00EB4FEA"/>
    <w:rsid w:val="00EB56BF"/>
    <w:rsid w:val="00EB60BD"/>
    <w:rsid w:val="00EB6142"/>
    <w:rsid w:val="00EB6380"/>
    <w:rsid w:val="00EB791A"/>
    <w:rsid w:val="00EC0AD8"/>
    <w:rsid w:val="00EC11C6"/>
    <w:rsid w:val="00EC1CE0"/>
    <w:rsid w:val="00EC2FE4"/>
    <w:rsid w:val="00EC33DD"/>
    <w:rsid w:val="00EC352B"/>
    <w:rsid w:val="00EC3E2F"/>
    <w:rsid w:val="00EC49A1"/>
    <w:rsid w:val="00EC4FB0"/>
    <w:rsid w:val="00EC56A7"/>
    <w:rsid w:val="00EC7A9B"/>
    <w:rsid w:val="00ED0F4E"/>
    <w:rsid w:val="00ED11BE"/>
    <w:rsid w:val="00ED29D0"/>
    <w:rsid w:val="00ED3AAC"/>
    <w:rsid w:val="00ED46A6"/>
    <w:rsid w:val="00ED6A3C"/>
    <w:rsid w:val="00ED70D0"/>
    <w:rsid w:val="00ED718F"/>
    <w:rsid w:val="00ED7B40"/>
    <w:rsid w:val="00EE0830"/>
    <w:rsid w:val="00EE1041"/>
    <w:rsid w:val="00EE10E0"/>
    <w:rsid w:val="00EE1E78"/>
    <w:rsid w:val="00EE30F7"/>
    <w:rsid w:val="00EE34BA"/>
    <w:rsid w:val="00EE3583"/>
    <w:rsid w:val="00EE42DF"/>
    <w:rsid w:val="00EE555A"/>
    <w:rsid w:val="00EE5657"/>
    <w:rsid w:val="00EE580C"/>
    <w:rsid w:val="00EE58FB"/>
    <w:rsid w:val="00EE5C09"/>
    <w:rsid w:val="00EE73D3"/>
    <w:rsid w:val="00EE762A"/>
    <w:rsid w:val="00EE78CE"/>
    <w:rsid w:val="00EF1CD0"/>
    <w:rsid w:val="00EF3FDD"/>
    <w:rsid w:val="00EF40C7"/>
    <w:rsid w:val="00EF5F0C"/>
    <w:rsid w:val="00EF7193"/>
    <w:rsid w:val="00F03E82"/>
    <w:rsid w:val="00F0402B"/>
    <w:rsid w:val="00F04EB8"/>
    <w:rsid w:val="00F06455"/>
    <w:rsid w:val="00F0773C"/>
    <w:rsid w:val="00F07C45"/>
    <w:rsid w:val="00F10A9B"/>
    <w:rsid w:val="00F1229D"/>
    <w:rsid w:val="00F13503"/>
    <w:rsid w:val="00F13DD6"/>
    <w:rsid w:val="00F1408B"/>
    <w:rsid w:val="00F1505C"/>
    <w:rsid w:val="00F15963"/>
    <w:rsid w:val="00F16097"/>
    <w:rsid w:val="00F16354"/>
    <w:rsid w:val="00F178B9"/>
    <w:rsid w:val="00F17C2F"/>
    <w:rsid w:val="00F2028D"/>
    <w:rsid w:val="00F207B2"/>
    <w:rsid w:val="00F214A1"/>
    <w:rsid w:val="00F21F8E"/>
    <w:rsid w:val="00F23529"/>
    <w:rsid w:val="00F23F99"/>
    <w:rsid w:val="00F24237"/>
    <w:rsid w:val="00F247D5"/>
    <w:rsid w:val="00F26A28"/>
    <w:rsid w:val="00F26B66"/>
    <w:rsid w:val="00F26E7C"/>
    <w:rsid w:val="00F278C8"/>
    <w:rsid w:val="00F279BB"/>
    <w:rsid w:val="00F27DA4"/>
    <w:rsid w:val="00F302CB"/>
    <w:rsid w:val="00F30757"/>
    <w:rsid w:val="00F30BA9"/>
    <w:rsid w:val="00F31222"/>
    <w:rsid w:val="00F322AE"/>
    <w:rsid w:val="00F3231F"/>
    <w:rsid w:val="00F32354"/>
    <w:rsid w:val="00F339D4"/>
    <w:rsid w:val="00F33C97"/>
    <w:rsid w:val="00F33E5A"/>
    <w:rsid w:val="00F34548"/>
    <w:rsid w:val="00F352C7"/>
    <w:rsid w:val="00F355A2"/>
    <w:rsid w:val="00F35A0C"/>
    <w:rsid w:val="00F35DA3"/>
    <w:rsid w:val="00F35F08"/>
    <w:rsid w:val="00F371D7"/>
    <w:rsid w:val="00F37A08"/>
    <w:rsid w:val="00F37BC8"/>
    <w:rsid w:val="00F4220B"/>
    <w:rsid w:val="00F42D4C"/>
    <w:rsid w:val="00F43ECE"/>
    <w:rsid w:val="00F45B89"/>
    <w:rsid w:val="00F46C51"/>
    <w:rsid w:val="00F46E99"/>
    <w:rsid w:val="00F4705C"/>
    <w:rsid w:val="00F50155"/>
    <w:rsid w:val="00F50939"/>
    <w:rsid w:val="00F50B83"/>
    <w:rsid w:val="00F51B90"/>
    <w:rsid w:val="00F530E6"/>
    <w:rsid w:val="00F534D1"/>
    <w:rsid w:val="00F53AEB"/>
    <w:rsid w:val="00F54411"/>
    <w:rsid w:val="00F54943"/>
    <w:rsid w:val="00F54DBB"/>
    <w:rsid w:val="00F54F7C"/>
    <w:rsid w:val="00F56211"/>
    <w:rsid w:val="00F57647"/>
    <w:rsid w:val="00F6012D"/>
    <w:rsid w:val="00F60EFA"/>
    <w:rsid w:val="00F61260"/>
    <w:rsid w:val="00F616E9"/>
    <w:rsid w:val="00F61A70"/>
    <w:rsid w:val="00F62998"/>
    <w:rsid w:val="00F62B56"/>
    <w:rsid w:val="00F63854"/>
    <w:rsid w:val="00F64340"/>
    <w:rsid w:val="00F668C5"/>
    <w:rsid w:val="00F676FE"/>
    <w:rsid w:val="00F70973"/>
    <w:rsid w:val="00F70E25"/>
    <w:rsid w:val="00F70EB1"/>
    <w:rsid w:val="00F73193"/>
    <w:rsid w:val="00F74F21"/>
    <w:rsid w:val="00F750A3"/>
    <w:rsid w:val="00F7536B"/>
    <w:rsid w:val="00F759ED"/>
    <w:rsid w:val="00F761B3"/>
    <w:rsid w:val="00F7652C"/>
    <w:rsid w:val="00F80078"/>
    <w:rsid w:val="00F803E8"/>
    <w:rsid w:val="00F8076B"/>
    <w:rsid w:val="00F81287"/>
    <w:rsid w:val="00F8170F"/>
    <w:rsid w:val="00F825DC"/>
    <w:rsid w:val="00F832E9"/>
    <w:rsid w:val="00F835A1"/>
    <w:rsid w:val="00F84295"/>
    <w:rsid w:val="00F84E21"/>
    <w:rsid w:val="00F86B1A"/>
    <w:rsid w:val="00F86D99"/>
    <w:rsid w:val="00F908A0"/>
    <w:rsid w:val="00F90B28"/>
    <w:rsid w:val="00F90F2F"/>
    <w:rsid w:val="00F91B01"/>
    <w:rsid w:val="00F92248"/>
    <w:rsid w:val="00F93122"/>
    <w:rsid w:val="00F93498"/>
    <w:rsid w:val="00F9419E"/>
    <w:rsid w:val="00F96EA0"/>
    <w:rsid w:val="00FA3310"/>
    <w:rsid w:val="00FA34F3"/>
    <w:rsid w:val="00FA387B"/>
    <w:rsid w:val="00FA4D44"/>
    <w:rsid w:val="00FA4D84"/>
    <w:rsid w:val="00FA4F67"/>
    <w:rsid w:val="00FA52A0"/>
    <w:rsid w:val="00FA6607"/>
    <w:rsid w:val="00FA6716"/>
    <w:rsid w:val="00FA70F6"/>
    <w:rsid w:val="00FA77F4"/>
    <w:rsid w:val="00FA7D51"/>
    <w:rsid w:val="00FB07D2"/>
    <w:rsid w:val="00FB0B24"/>
    <w:rsid w:val="00FB1A60"/>
    <w:rsid w:val="00FB3A02"/>
    <w:rsid w:val="00FB3FEA"/>
    <w:rsid w:val="00FB40B9"/>
    <w:rsid w:val="00FB6626"/>
    <w:rsid w:val="00FB7B09"/>
    <w:rsid w:val="00FC2134"/>
    <w:rsid w:val="00FC2B2A"/>
    <w:rsid w:val="00FC3111"/>
    <w:rsid w:val="00FC3673"/>
    <w:rsid w:val="00FC377E"/>
    <w:rsid w:val="00FC4F9E"/>
    <w:rsid w:val="00FC5376"/>
    <w:rsid w:val="00FC5DF4"/>
    <w:rsid w:val="00FC61B8"/>
    <w:rsid w:val="00FC620F"/>
    <w:rsid w:val="00FC6A1E"/>
    <w:rsid w:val="00FC6CD1"/>
    <w:rsid w:val="00FD0473"/>
    <w:rsid w:val="00FD0A78"/>
    <w:rsid w:val="00FD0BED"/>
    <w:rsid w:val="00FD179F"/>
    <w:rsid w:val="00FD1F4E"/>
    <w:rsid w:val="00FD28C4"/>
    <w:rsid w:val="00FD2A5F"/>
    <w:rsid w:val="00FD443A"/>
    <w:rsid w:val="00FD4828"/>
    <w:rsid w:val="00FD5617"/>
    <w:rsid w:val="00FD5659"/>
    <w:rsid w:val="00FD6B3C"/>
    <w:rsid w:val="00FD791A"/>
    <w:rsid w:val="00FD7D07"/>
    <w:rsid w:val="00FE11E1"/>
    <w:rsid w:val="00FE2465"/>
    <w:rsid w:val="00FE287E"/>
    <w:rsid w:val="00FE4DD1"/>
    <w:rsid w:val="00FE5307"/>
    <w:rsid w:val="00FE5745"/>
    <w:rsid w:val="00FE5B11"/>
    <w:rsid w:val="00FE723D"/>
    <w:rsid w:val="00FE7F85"/>
    <w:rsid w:val="00FF0B9D"/>
    <w:rsid w:val="00FF0FB6"/>
    <w:rsid w:val="00FF145A"/>
    <w:rsid w:val="00FF190F"/>
    <w:rsid w:val="00FF21CB"/>
    <w:rsid w:val="00FF22AB"/>
    <w:rsid w:val="00FF2A77"/>
    <w:rsid w:val="00FF2F0C"/>
    <w:rsid w:val="00FF2F50"/>
    <w:rsid w:val="00FF3571"/>
    <w:rsid w:val="00FF3F5A"/>
    <w:rsid w:val="00FF4685"/>
    <w:rsid w:val="00FF4778"/>
    <w:rsid w:val="00FF4FD9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27AE"/>
  </w:style>
  <w:style w:type="paragraph" w:styleId="1">
    <w:name w:val="heading 1"/>
    <w:basedOn w:val="a"/>
    <w:next w:val="a"/>
    <w:qFormat/>
    <w:rsid w:val="0058728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8728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58728D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58728D"/>
    <w:pPr>
      <w:keepNext/>
      <w:tabs>
        <w:tab w:val="left" w:pos="8222"/>
      </w:tabs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Стиль- письмо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-0">
    <w:name w:val="Стиль-подпись"/>
    <w:basedOn w:val="a"/>
    <w:rsid w:val="0058728D"/>
    <w:rPr>
      <w:sz w:val="24"/>
    </w:rPr>
  </w:style>
  <w:style w:type="paragraph" w:customStyle="1" w:styleId="a3">
    <w:name w:val="Стиль адрес"/>
    <w:basedOn w:val="a"/>
    <w:rsid w:val="0058728D"/>
    <w:pPr>
      <w:ind w:left="4820"/>
    </w:pPr>
    <w:rPr>
      <w:sz w:val="24"/>
    </w:rPr>
  </w:style>
  <w:style w:type="paragraph" w:customStyle="1" w:styleId="a4">
    <w:name w:val="подпись"/>
    <w:basedOn w:val="a"/>
    <w:rsid w:val="0058728D"/>
    <w:rPr>
      <w:sz w:val="22"/>
    </w:rPr>
  </w:style>
  <w:style w:type="paragraph" w:customStyle="1" w:styleId="pismo">
    <w:name w:val="pismo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-1">
    <w:name w:val="Стиль - письмо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Pismo0">
    <w:name w:val="Pismo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styleId="a5">
    <w:name w:val="header"/>
    <w:basedOn w:val="a"/>
    <w:rsid w:val="0058728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8728D"/>
  </w:style>
  <w:style w:type="paragraph" w:customStyle="1" w:styleId="Podpis">
    <w:name w:val="Podpis"/>
    <w:basedOn w:val="a"/>
    <w:rsid w:val="0058728D"/>
    <w:rPr>
      <w:sz w:val="24"/>
    </w:rPr>
  </w:style>
  <w:style w:type="paragraph" w:styleId="20">
    <w:name w:val="Body Text 2"/>
    <w:basedOn w:val="a"/>
    <w:rsid w:val="0058728D"/>
    <w:pPr>
      <w:spacing w:line="360" w:lineRule="auto"/>
      <w:ind w:firstLine="709"/>
      <w:jc w:val="both"/>
    </w:pPr>
    <w:rPr>
      <w:sz w:val="24"/>
      <w:u w:val="single"/>
    </w:rPr>
  </w:style>
  <w:style w:type="paragraph" w:customStyle="1" w:styleId="a7">
    <w:name w:val="Письмо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styleId="a8">
    <w:name w:val="footer"/>
    <w:basedOn w:val="a"/>
    <w:link w:val="a9"/>
    <w:uiPriority w:val="99"/>
    <w:rsid w:val="0058728D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link w:val="22"/>
    <w:rsid w:val="0058728D"/>
    <w:pPr>
      <w:ind w:firstLine="851"/>
      <w:jc w:val="both"/>
    </w:pPr>
    <w:rPr>
      <w:rFonts w:ascii="Arial" w:hAnsi="Arial"/>
      <w:i/>
      <w:sz w:val="22"/>
    </w:rPr>
  </w:style>
  <w:style w:type="paragraph" w:styleId="aa">
    <w:name w:val="Body Text"/>
    <w:basedOn w:val="a"/>
    <w:rsid w:val="0058728D"/>
    <w:rPr>
      <w:rFonts w:ascii="Verdana" w:hAnsi="Verdana"/>
      <w:i/>
    </w:rPr>
  </w:style>
  <w:style w:type="paragraph" w:customStyle="1" w:styleId="10">
    <w:name w:val="Основной текст1"/>
    <w:basedOn w:val="a"/>
    <w:rsid w:val="0058728D"/>
    <w:rPr>
      <w:rFonts w:ascii="Verdana" w:hAnsi="Verdana"/>
      <w:i/>
      <w:snapToGrid w:val="0"/>
    </w:rPr>
  </w:style>
  <w:style w:type="paragraph" w:styleId="ab">
    <w:name w:val="Body Text Indent"/>
    <w:basedOn w:val="a"/>
    <w:link w:val="ac"/>
    <w:rsid w:val="0058728D"/>
    <w:pPr>
      <w:jc w:val="both"/>
    </w:pPr>
    <w:rPr>
      <w:rFonts w:ascii="Arial" w:hAnsi="Arial"/>
      <w:i/>
      <w:sz w:val="22"/>
    </w:rPr>
  </w:style>
  <w:style w:type="paragraph" w:customStyle="1" w:styleId="ad">
    <w:name w:val="Подп"/>
    <w:basedOn w:val="a"/>
    <w:rsid w:val="0058728D"/>
    <w:rPr>
      <w:sz w:val="24"/>
    </w:rPr>
  </w:style>
  <w:style w:type="paragraph" w:styleId="ae">
    <w:name w:val="Title"/>
    <w:basedOn w:val="a"/>
    <w:qFormat/>
    <w:rsid w:val="0058728D"/>
    <w:pPr>
      <w:spacing w:line="360" w:lineRule="auto"/>
      <w:jc w:val="center"/>
    </w:pPr>
    <w:rPr>
      <w:b/>
      <w:sz w:val="28"/>
    </w:rPr>
  </w:style>
  <w:style w:type="paragraph" w:customStyle="1" w:styleId="11">
    <w:name w:val="Обычный1"/>
    <w:rsid w:val="0058728D"/>
    <w:pPr>
      <w:widowControl w:val="0"/>
      <w:spacing w:line="440" w:lineRule="auto"/>
      <w:ind w:left="120" w:firstLine="720"/>
      <w:jc w:val="both"/>
    </w:pPr>
    <w:rPr>
      <w:snapToGrid w:val="0"/>
      <w:sz w:val="22"/>
    </w:rPr>
  </w:style>
  <w:style w:type="paragraph" w:customStyle="1" w:styleId="FR1">
    <w:name w:val="FR1"/>
    <w:rsid w:val="0058728D"/>
    <w:pPr>
      <w:widowControl w:val="0"/>
      <w:ind w:left="7560"/>
    </w:pPr>
    <w:rPr>
      <w:rFonts w:ascii="Arial" w:hAnsi="Arial"/>
      <w:snapToGrid w:val="0"/>
      <w:sz w:val="12"/>
    </w:rPr>
  </w:style>
  <w:style w:type="paragraph" w:customStyle="1" w:styleId="FR2">
    <w:name w:val="FR2"/>
    <w:rsid w:val="0058728D"/>
    <w:pPr>
      <w:widowControl w:val="0"/>
      <w:spacing w:before="60"/>
      <w:ind w:left="4720"/>
    </w:pPr>
    <w:rPr>
      <w:rFonts w:ascii="Arial" w:hAnsi="Arial"/>
      <w:snapToGrid w:val="0"/>
      <w:sz w:val="12"/>
    </w:rPr>
  </w:style>
  <w:style w:type="paragraph" w:styleId="af">
    <w:name w:val="Block Text"/>
    <w:basedOn w:val="a"/>
    <w:rsid w:val="0058728D"/>
    <w:pPr>
      <w:spacing w:line="360" w:lineRule="auto"/>
      <w:ind w:left="567" w:right="-427"/>
      <w:jc w:val="both"/>
    </w:pPr>
    <w:rPr>
      <w:sz w:val="24"/>
    </w:rPr>
  </w:style>
  <w:style w:type="paragraph" w:customStyle="1" w:styleId="ConsTitle">
    <w:name w:val="ConsTitle"/>
    <w:rsid w:val="005872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72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87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Äëÿ ïèñüìà"/>
    <w:basedOn w:val="a"/>
    <w:rsid w:val="0058728D"/>
    <w:pPr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</w:rPr>
  </w:style>
  <w:style w:type="paragraph" w:customStyle="1" w:styleId="af2">
    <w:name w:val="Для письма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ConsCell">
    <w:name w:val="ConsCell"/>
    <w:rsid w:val="005872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72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58728D"/>
    <w:pPr>
      <w:spacing w:after="120"/>
      <w:ind w:left="283"/>
    </w:pPr>
    <w:rPr>
      <w:sz w:val="16"/>
      <w:szCs w:val="16"/>
    </w:rPr>
  </w:style>
  <w:style w:type="paragraph" w:styleId="af3">
    <w:name w:val="Subtitle"/>
    <w:basedOn w:val="a"/>
    <w:qFormat/>
    <w:rsid w:val="0058728D"/>
    <w:pPr>
      <w:spacing w:line="360" w:lineRule="auto"/>
      <w:ind w:firstLine="720"/>
    </w:pPr>
    <w:rPr>
      <w:sz w:val="28"/>
      <w:lang w:val="en-US"/>
    </w:rPr>
  </w:style>
  <w:style w:type="paragraph" w:customStyle="1" w:styleId="CharChar1CharChar1CharChar">
    <w:name w:val="Char Char Знак Знак1 Char Char1 Знак Знак Char Char"/>
    <w:basedOn w:val="a"/>
    <w:rsid w:val="0058728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653E7E"/>
    <w:rPr>
      <w:rFonts w:ascii="Arial" w:hAnsi="Arial"/>
      <w:sz w:val="24"/>
    </w:rPr>
  </w:style>
  <w:style w:type="paragraph" w:customStyle="1" w:styleId="CharChar1CharChar1CharChar1">
    <w:name w:val="Char Char Знак Знак1 Char Char1 Знак Знак Char Char1"/>
    <w:basedOn w:val="a"/>
    <w:rsid w:val="00FD443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4">
    <w:name w:val="Normal (Web)"/>
    <w:basedOn w:val="a"/>
    <w:uiPriority w:val="99"/>
    <w:unhideWhenUsed/>
    <w:rsid w:val="009E4B3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"/>
    <w:uiPriority w:val="34"/>
    <w:qFormat/>
    <w:rsid w:val="00A020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Гипертекстовая ссылка"/>
    <w:basedOn w:val="a0"/>
    <w:rsid w:val="00F302CB"/>
    <w:rPr>
      <w:color w:val="008000"/>
    </w:rPr>
  </w:style>
  <w:style w:type="character" w:customStyle="1" w:styleId="af7">
    <w:name w:val="Основной текст_"/>
    <w:link w:val="110"/>
    <w:rsid w:val="00FD6B3C"/>
    <w:rPr>
      <w:sz w:val="28"/>
      <w:szCs w:val="28"/>
      <w:shd w:val="clear" w:color="auto" w:fill="FFFFFF"/>
    </w:rPr>
  </w:style>
  <w:style w:type="paragraph" w:customStyle="1" w:styleId="110">
    <w:name w:val="Основной текст11"/>
    <w:basedOn w:val="a"/>
    <w:link w:val="af7"/>
    <w:rsid w:val="00FD6B3C"/>
    <w:pPr>
      <w:shd w:val="clear" w:color="auto" w:fill="FFFFFF"/>
      <w:spacing w:line="324" w:lineRule="exact"/>
    </w:pPr>
    <w:rPr>
      <w:sz w:val="28"/>
      <w:szCs w:val="28"/>
    </w:rPr>
  </w:style>
  <w:style w:type="character" w:styleId="af8">
    <w:name w:val="Strong"/>
    <w:basedOn w:val="a0"/>
    <w:qFormat/>
    <w:rsid w:val="006A07E0"/>
    <w:rPr>
      <w:b/>
      <w:bCs/>
    </w:rPr>
  </w:style>
  <w:style w:type="character" w:styleId="af9">
    <w:name w:val="Hyperlink"/>
    <w:basedOn w:val="a0"/>
    <w:rsid w:val="00C81980"/>
    <w:rPr>
      <w:color w:val="0000FF"/>
      <w:u w:val="single"/>
    </w:rPr>
  </w:style>
  <w:style w:type="character" w:customStyle="1" w:styleId="dropcap">
    <w:name w:val="dropcap"/>
    <w:basedOn w:val="a0"/>
    <w:rsid w:val="00AD5662"/>
  </w:style>
  <w:style w:type="paragraph" w:styleId="afa">
    <w:name w:val="Balloon Text"/>
    <w:basedOn w:val="a"/>
    <w:link w:val="afb"/>
    <w:rsid w:val="00046EA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046EA6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rsid w:val="0078284C"/>
    <w:rPr>
      <w:rFonts w:ascii="Arial" w:hAnsi="Arial"/>
      <w:i/>
      <w:sz w:val="22"/>
    </w:rPr>
  </w:style>
  <w:style w:type="character" w:customStyle="1" w:styleId="ac">
    <w:name w:val="Основной текст с отступом Знак"/>
    <w:basedOn w:val="a0"/>
    <w:link w:val="ab"/>
    <w:rsid w:val="0078284C"/>
    <w:rPr>
      <w:rFonts w:ascii="Arial" w:hAnsi="Arial"/>
      <w:i/>
      <w:sz w:val="22"/>
    </w:rPr>
  </w:style>
  <w:style w:type="character" w:customStyle="1" w:styleId="32">
    <w:name w:val="Основной текст с отступом 3 Знак"/>
    <w:basedOn w:val="a0"/>
    <w:link w:val="31"/>
    <w:rsid w:val="0078284C"/>
    <w:rPr>
      <w:sz w:val="16"/>
      <w:szCs w:val="16"/>
    </w:rPr>
  </w:style>
  <w:style w:type="paragraph" w:styleId="afc">
    <w:name w:val="footnote text"/>
    <w:basedOn w:val="a"/>
    <w:link w:val="afd"/>
    <w:uiPriority w:val="99"/>
    <w:unhideWhenUsed/>
    <w:rsid w:val="00646016"/>
  </w:style>
  <w:style w:type="character" w:customStyle="1" w:styleId="afd">
    <w:name w:val="Текст сноски Знак"/>
    <w:basedOn w:val="a0"/>
    <w:link w:val="afc"/>
    <w:uiPriority w:val="99"/>
    <w:rsid w:val="00646016"/>
  </w:style>
  <w:style w:type="character" w:styleId="afe">
    <w:name w:val="footnote reference"/>
    <w:basedOn w:val="a0"/>
    <w:uiPriority w:val="99"/>
    <w:unhideWhenUsed/>
    <w:rsid w:val="00646016"/>
    <w:rPr>
      <w:vertAlign w:val="superscript"/>
    </w:rPr>
  </w:style>
  <w:style w:type="paragraph" w:customStyle="1" w:styleId="23">
    <w:name w:val="Основной текст2"/>
    <w:basedOn w:val="a"/>
    <w:rsid w:val="00876A64"/>
    <w:pPr>
      <w:shd w:val="clear" w:color="auto" w:fill="FFFFFF"/>
      <w:spacing w:after="420" w:line="0" w:lineRule="atLeast"/>
    </w:pPr>
    <w:rPr>
      <w:sz w:val="29"/>
      <w:szCs w:val="29"/>
    </w:rPr>
  </w:style>
  <w:style w:type="character" w:customStyle="1" w:styleId="intro15">
    <w:name w:val="intro15"/>
    <w:basedOn w:val="a0"/>
    <w:rsid w:val="001B5C1E"/>
  </w:style>
  <w:style w:type="paragraph" w:styleId="aff">
    <w:name w:val="caption"/>
    <w:basedOn w:val="a"/>
    <w:next w:val="a"/>
    <w:unhideWhenUsed/>
    <w:qFormat/>
    <w:rsid w:val="001B5C1E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1B5C1E"/>
  </w:style>
  <w:style w:type="paragraph" w:styleId="aff0">
    <w:name w:val="endnote text"/>
    <w:basedOn w:val="a"/>
    <w:link w:val="aff1"/>
    <w:rsid w:val="00C81041"/>
  </w:style>
  <w:style w:type="character" w:customStyle="1" w:styleId="aff1">
    <w:name w:val="Текст концевой сноски Знак"/>
    <w:basedOn w:val="a0"/>
    <w:link w:val="aff0"/>
    <w:rsid w:val="00C81041"/>
  </w:style>
  <w:style w:type="character" w:styleId="aff2">
    <w:name w:val="endnote reference"/>
    <w:basedOn w:val="a0"/>
    <w:rsid w:val="00C81041"/>
    <w:rPr>
      <w:vertAlign w:val="superscript"/>
    </w:rPr>
  </w:style>
  <w:style w:type="paragraph" w:customStyle="1" w:styleId="CharChar1CharChar1CharChar0">
    <w:name w:val="Char Char Знак Знак1 Char Char1 Знак Знак Char Char"/>
    <w:basedOn w:val="a"/>
    <w:rsid w:val="00A350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f3">
    <w:name w:val="Основной текст + Полужирный"/>
    <w:rsid w:val="00794923"/>
  </w:style>
  <w:style w:type="paragraph" w:customStyle="1" w:styleId="12">
    <w:name w:val="Абзац списка1"/>
    <w:basedOn w:val="a"/>
    <w:rsid w:val="00144C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27AE"/>
  </w:style>
  <w:style w:type="paragraph" w:styleId="1">
    <w:name w:val="heading 1"/>
    <w:basedOn w:val="a"/>
    <w:next w:val="a"/>
    <w:qFormat/>
    <w:rsid w:val="0058728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8728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58728D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58728D"/>
    <w:pPr>
      <w:keepNext/>
      <w:tabs>
        <w:tab w:val="left" w:pos="8222"/>
      </w:tabs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Стиль- письмо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-0">
    <w:name w:val="Стиль-подпись"/>
    <w:basedOn w:val="a"/>
    <w:rsid w:val="0058728D"/>
    <w:rPr>
      <w:sz w:val="24"/>
    </w:rPr>
  </w:style>
  <w:style w:type="paragraph" w:customStyle="1" w:styleId="a3">
    <w:name w:val="Стиль адрес"/>
    <w:basedOn w:val="a"/>
    <w:rsid w:val="0058728D"/>
    <w:pPr>
      <w:ind w:left="4820"/>
    </w:pPr>
    <w:rPr>
      <w:sz w:val="24"/>
    </w:rPr>
  </w:style>
  <w:style w:type="paragraph" w:customStyle="1" w:styleId="a4">
    <w:name w:val="подпись"/>
    <w:basedOn w:val="a"/>
    <w:rsid w:val="0058728D"/>
    <w:rPr>
      <w:sz w:val="22"/>
    </w:rPr>
  </w:style>
  <w:style w:type="paragraph" w:customStyle="1" w:styleId="pismo">
    <w:name w:val="pismo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-1">
    <w:name w:val="Стиль - письмо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Pismo0">
    <w:name w:val="Pismo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styleId="a5">
    <w:name w:val="header"/>
    <w:basedOn w:val="a"/>
    <w:rsid w:val="0058728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8728D"/>
  </w:style>
  <w:style w:type="paragraph" w:customStyle="1" w:styleId="Podpis">
    <w:name w:val="Podpis"/>
    <w:basedOn w:val="a"/>
    <w:rsid w:val="0058728D"/>
    <w:rPr>
      <w:sz w:val="24"/>
    </w:rPr>
  </w:style>
  <w:style w:type="paragraph" w:styleId="20">
    <w:name w:val="Body Text 2"/>
    <w:basedOn w:val="a"/>
    <w:rsid w:val="0058728D"/>
    <w:pPr>
      <w:spacing w:line="360" w:lineRule="auto"/>
      <w:ind w:firstLine="709"/>
      <w:jc w:val="both"/>
    </w:pPr>
    <w:rPr>
      <w:sz w:val="24"/>
      <w:u w:val="single"/>
    </w:rPr>
  </w:style>
  <w:style w:type="paragraph" w:customStyle="1" w:styleId="a7">
    <w:name w:val="Письмо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styleId="a8">
    <w:name w:val="footer"/>
    <w:basedOn w:val="a"/>
    <w:link w:val="a9"/>
    <w:uiPriority w:val="99"/>
    <w:rsid w:val="0058728D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link w:val="22"/>
    <w:rsid w:val="0058728D"/>
    <w:pPr>
      <w:ind w:firstLine="851"/>
      <w:jc w:val="both"/>
    </w:pPr>
    <w:rPr>
      <w:rFonts w:ascii="Arial" w:hAnsi="Arial"/>
      <w:i/>
      <w:sz w:val="22"/>
    </w:rPr>
  </w:style>
  <w:style w:type="paragraph" w:styleId="aa">
    <w:name w:val="Body Text"/>
    <w:basedOn w:val="a"/>
    <w:rsid w:val="0058728D"/>
    <w:rPr>
      <w:rFonts w:ascii="Verdana" w:hAnsi="Verdana"/>
      <w:i/>
    </w:rPr>
  </w:style>
  <w:style w:type="paragraph" w:customStyle="1" w:styleId="10">
    <w:name w:val="Основной текст1"/>
    <w:basedOn w:val="a"/>
    <w:rsid w:val="0058728D"/>
    <w:rPr>
      <w:rFonts w:ascii="Verdana" w:hAnsi="Verdana"/>
      <w:i/>
      <w:snapToGrid w:val="0"/>
    </w:rPr>
  </w:style>
  <w:style w:type="paragraph" w:styleId="ab">
    <w:name w:val="Body Text Indent"/>
    <w:basedOn w:val="a"/>
    <w:link w:val="ac"/>
    <w:rsid w:val="0058728D"/>
    <w:pPr>
      <w:jc w:val="both"/>
    </w:pPr>
    <w:rPr>
      <w:rFonts w:ascii="Arial" w:hAnsi="Arial"/>
      <w:i/>
      <w:sz w:val="22"/>
    </w:rPr>
  </w:style>
  <w:style w:type="paragraph" w:customStyle="1" w:styleId="ad">
    <w:name w:val="Подп"/>
    <w:basedOn w:val="a"/>
    <w:rsid w:val="0058728D"/>
    <w:rPr>
      <w:sz w:val="24"/>
    </w:rPr>
  </w:style>
  <w:style w:type="paragraph" w:styleId="ae">
    <w:name w:val="Title"/>
    <w:basedOn w:val="a"/>
    <w:qFormat/>
    <w:rsid w:val="0058728D"/>
    <w:pPr>
      <w:spacing w:line="360" w:lineRule="auto"/>
      <w:jc w:val="center"/>
    </w:pPr>
    <w:rPr>
      <w:b/>
      <w:sz w:val="28"/>
    </w:rPr>
  </w:style>
  <w:style w:type="paragraph" w:customStyle="1" w:styleId="11">
    <w:name w:val="Обычный1"/>
    <w:rsid w:val="0058728D"/>
    <w:pPr>
      <w:widowControl w:val="0"/>
      <w:spacing w:line="440" w:lineRule="auto"/>
      <w:ind w:left="120" w:firstLine="720"/>
      <w:jc w:val="both"/>
    </w:pPr>
    <w:rPr>
      <w:snapToGrid w:val="0"/>
      <w:sz w:val="22"/>
    </w:rPr>
  </w:style>
  <w:style w:type="paragraph" w:customStyle="1" w:styleId="FR1">
    <w:name w:val="FR1"/>
    <w:rsid w:val="0058728D"/>
    <w:pPr>
      <w:widowControl w:val="0"/>
      <w:ind w:left="7560"/>
    </w:pPr>
    <w:rPr>
      <w:rFonts w:ascii="Arial" w:hAnsi="Arial"/>
      <w:snapToGrid w:val="0"/>
      <w:sz w:val="12"/>
    </w:rPr>
  </w:style>
  <w:style w:type="paragraph" w:customStyle="1" w:styleId="FR2">
    <w:name w:val="FR2"/>
    <w:rsid w:val="0058728D"/>
    <w:pPr>
      <w:widowControl w:val="0"/>
      <w:spacing w:before="60"/>
      <w:ind w:left="4720"/>
    </w:pPr>
    <w:rPr>
      <w:rFonts w:ascii="Arial" w:hAnsi="Arial"/>
      <w:snapToGrid w:val="0"/>
      <w:sz w:val="12"/>
    </w:rPr>
  </w:style>
  <w:style w:type="paragraph" w:styleId="af">
    <w:name w:val="Block Text"/>
    <w:basedOn w:val="a"/>
    <w:rsid w:val="0058728D"/>
    <w:pPr>
      <w:spacing w:line="360" w:lineRule="auto"/>
      <w:ind w:left="567" w:right="-427"/>
      <w:jc w:val="both"/>
    </w:pPr>
    <w:rPr>
      <w:sz w:val="24"/>
    </w:rPr>
  </w:style>
  <w:style w:type="paragraph" w:customStyle="1" w:styleId="ConsTitle">
    <w:name w:val="ConsTitle"/>
    <w:rsid w:val="005872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72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87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Äëÿ ïèñüìà"/>
    <w:basedOn w:val="a"/>
    <w:rsid w:val="0058728D"/>
    <w:pPr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</w:rPr>
  </w:style>
  <w:style w:type="paragraph" w:customStyle="1" w:styleId="af2">
    <w:name w:val="Для письма"/>
    <w:basedOn w:val="a"/>
    <w:rsid w:val="0058728D"/>
    <w:pPr>
      <w:spacing w:line="360" w:lineRule="auto"/>
      <w:ind w:firstLine="720"/>
      <w:jc w:val="both"/>
    </w:pPr>
    <w:rPr>
      <w:sz w:val="24"/>
    </w:rPr>
  </w:style>
  <w:style w:type="paragraph" w:customStyle="1" w:styleId="ConsCell">
    <w:name w:val="ConsCell"/>
    <w:rsid w:val="005872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72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58728D"/>
    <w:pPr>
      <w:spacing w:after="120"/>
      <w:ind w:left="283"/>
    </w:pPr>
    <w:rPr>
      <w:sz w:val="16"/>
      <w:szCs w:val="16"/>
    </w:rPr>
  </w:style>
  <w:style w:type="paragraph" w:styleId="af3">
    <w:name w:val="Subtitle"/>
    <w:basedOn w:val="a"/>
    <w:qFormat/>
    <w:rsid w:val="0058728D"/>
    <w:pPr>
      <w:spacing w:line="360" w:lineRule="auto"/>
      <w:ind w:firstLine="720"/>
    </w:pPr>
    <w:rPr>
      <w:sz w:val="28"/>
      <w:lang w:val="en-US"/>
    </w:rPr>
  </w:style>
  <w:style w:type="paragraph" w:customStyle="1" w:styleId="CharChar1CharChar1CharChar">
    <w:name w:val="Char Char Знак Знак1 Char Char1 Знак Знак Char Char"/>
    <w:basedOn w:val="a"/>
    <w:rsid w:val="0058728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653E7E"/>
    <w:rPr>
      <w:rFonts w:ascii="Arial" w:hAnsi="Arial"/>
      <w:sz w:val="24"/>
    </w:rPr>
  </w:style>
  <w:style w:type="paragraph" w:customStyle="1" w:styleId="CharChar1CharChar1CharChar1">
    <w:name w:val="Char Char Знак Знак1 Char Char1 Знак Знак Char Char1"/>
    <w:basedOn w:val="a"/>
    <w:rsid w:val="00FD443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4">
    <w:name w:val="Normal (Web)"/>
    <w:basedOn w:val="a"/>
    <w:uiPriority w:val="99"/>
    <w:unhideWhenUsed/>
    <w:rsid w:val="009E4B3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"/>
    <w:uiPriority w:val="34"/>
    <w:qFormat/>
    <w:rsid w:val="00A020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Гипертекстовая ссылка"/>
    <w:basedOn w:val="a0"/>
    <w:rsid w:val="00F302CB"/>
    <w:rPr>
      <w:color w:val="008000"/>
    </w:rPr>
  </w:style>
  <w:style w:type="character" w:customStyle="1" w:styleId="af7">
    <w:name w:val="Основной текст_"/>
    <w:link w:val="110"/>
    <w:rsid w:val="00FD6B3C"/>
    <w:rPr>
      <w:sz w:val="28"/>
      <w:szCs w:val="28"/>
      <w:shd w:val="clear" w:color="auto" w:fill="FFFFFF"/>
    </w:rPr>
  </w:style>
  <w:style w:type="paragraph" w:customStyle="1" w:styleId="110">
    <w:name w:val="Основной текст11"/>
    <w:basedOn w:val="a"/>
    <w:link w:val="af7"/>
    <w:rsid w:val="00FD6B3C"/>
    <w:pPr>
      <w:shd w:val="clear" w:color="auto" w:fill="FFFFFF"/>
      <w:spacing w:line="324" w:lineRule="exact"/>
    </w:pPr>
    <w:rPr>
      <w:sz w:val="28"/>
      <w:szCs w:val="28"/>
    </w:rPr>
  </w:style>
  <w:style w:type="character" w:styleId="af8">
    <w:name w:val="Strong"/>
    <w:basedOn w:val="a0"/>
    <w:qFormat/>
    <w:rsid w:val="006A07E0"/>
    <w:rPr>
      <w:b/>
      <w:bCs/>
    </w:rPr>
  </w:style>
  <w:style w:type="character" w:styleId="af9">
    <w:name w:val="Hyperlink"/>
    <w:basedOn w:val="a0"/>
    <w:rsid w:val="00C81980"/>
    <w:rPr>
      <w:color w:val="0000FF"/>
      <w:u w:val="single"/>
    </w:rPr>
  </w:style>
  <w:style w:type="character" w:customStyle="1" w:styleId="dropcap">
    <w:name w:val="dropcap"/>
    <w:basedOn w:val="a0"/>
    <w:rsid w:val="00AD5662"/>
  </w:style>
  <w:style w:type="paragraph" w:styleId="afa">
    <w:name w:val="Balloon Text"/>
    <w:basedOn w:val="a"/>
    <w:link w:val="afb"/>
    <w:rsid w:val="00046EA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046EA6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rsid w:val="0078284C"/>
    <w:rPr>
      <w:rFonts w:ascii="Arial" w:hAnsi="Arial"/>
      <w:i/>
      <w:sz w:val="22"/>
    </w:rPr>
  </w:style>
  <w:style w:type="character" w:customStyle="1" w:styleId="ac">
    <w:name w:val="Основной текст с отступом Знак"/>
    <w:basedOn w:val="a0"/>
    <w:link w:val="ab"/>
    <w:rsid w:val="0078284C"/>
    <w:rPr>
      <w:rFonts w:ascii="Arial" w:hAnsi="Arial"/>
      <w:i/>
      <w:sz w:val="22"/>
    </w:rPr>
  </w:style>
  <w:style w:type="character" w:customStyle="1" w:styleId="32">
    <w:name w:val="Основной текст с отступом 3 Знак"/>
    <w:basedOn w:val="a0"/>
    <w:link w:val="31"/>
    <w:rsid w:val="0078284C"/>
    <w:rPr>
      <w:sz w:val="16"/>
      <w:szCs w:val="16"/>
    </w:rPr>
  </w:style>
  <w:style w:type="paragraph" w:styleId="afc">
    <w:name w:val="footnote text"/>
    <w:basedOn w:val="a"/>
    <w:link w:val="afd"/>
    <w:uiPriority w:val="99"/>
    <w:unhideWhenUsed/>
    <w:rsid w:val="00646016"/>
  </w:style>
  <w:style w:type="character" w:customStyle="1" w:styleId="afd">
    <w:name w:val="Текст сноски Знак"/>
    <w:basedOn w:val="a0"/>
    <w:link w:val="afc"/>
    <w:uiPriority w:val="99"/>
    <w:rsid w:val="00646016"/>
  </w:style>
  <w:style w:type="character" w:styleId="afe">
    <w:name w:val="footnote reference"/>
    <w:basedOn w:val="a0"/>
    <w:uiPriority w:val="99"/>
    <w:unhideWhenUsed/>
    <w:rsid w:val="00646016"/>
    <w:rPr>
      <w:vertAlign w:val="superscript"/>
    </w:rPr>
  </w:style>
  <w:style w:type="paragraph" w:customStyle="1" w:styleId="23">
    <w:name w:val="Основной текст2"/>
    <w:basedOn w:val="a"/>
    <w:rsid w:val="00876A64"/>
    <w:pPr>
      <w:shd w:val="clear" w:color="auto" w:fill="FFFFFF"/>
      <w:spacing w:after="420" w:line="0" w:lineRule="atLeast"/>
    </w:pPr>
    <w:rPr>
      <w:sz w:val="29"/>
      <w:szCs w:val="29"/>
    </w:rPr>
  </w:style>
  <w:style w:type="character" w:customStyle="1" w:styleId="intro15">
    <w:name w:val="intro15"/>
    <w:basedOn w:val="a0"/>
    <w:rsid w:val="001B5C1E"/>
  </w:style>
  <w:style w:type="paragraph" w:styleId="aff">
    <w:name w:val="caption"/>
    <w:basedOn w:val="a"/>
    <w:next w:val="a"/>
    <w:unhideWhenUsed/>
    <w:qFormat/>
    <w:rsid w:val="001B5C1E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1B5C1E"/>
  </w:style>
  <w:style w:type="paragraph" w:styleId="aff0">
    <w:name w:val="endnote text"/>
    <w:basedOn w:val="a"/>
    <w:link w:val="aff1"/>
    <w:rsid w:val="00C81041"/>
  </w:style>
  <w:style w:type="character" w:customStyle="1" w:styleId="aff1">
    <w:name w:val="Текст концевой сноски Знак"/>
    <w:basedOn w:val="a0"/>
    <w:link w:val="aff0"/>
    <w:rsid w:val="00C81041"/>
  </w:style>
  <w:style w:type="character" w:styleId="aff2">
    <w:name w:val="endnote reference"/>
    <w:basedOn w:val="a0"/>
    <w:rsid w:val="00C81041"/>
    <w:rPr>
      <w:vertAlign w:val="superscript"/>
    </w:rPr>
  </w:style>
  <w:style w:type="paragraph" w:customStyle="1" w:styleId="CharChar1CharChar1CharChar0">
    <w:name w:val="Char Char Знак Знак1 Char Char1 Знак Знак Char Char"/>
    <w:basedOn w:val="a"/>
    <w:rsid w:val="00A350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f3">
    <w:name w:val="Основной текст + Полужирный"/>
    <w:rsid w:val="00794923"/>
  </w:style>
  <w:style w:type="paragraph" w:customStyle="1" w:styleId="12">
    <w:name w:val="Абзац списка1"/>
    <w:basedOn w:val="a"/>
    <w:rsid w:val="00144C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image" Target="../media/image1.pn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200" b="1" i="1" u="none" strike="noStrike" baseline="0">
                <a:solidFill>
                  <a:srgbClr val="000000"/>
                </a:solidFill>
                <a:latin typeface="Times New Roman" pitchFamily="18" charset="0"/>
                <a:ea typeface="Times New Roman"/>
                <a:cs typeface="Times New Roman" pitchFamily="18" charset="0"/>
              </a:defRPr>
            </a:pPr>
            <a:r>
              <a:rPr lang="ru-RU" sz="1200" b="1" i="1" u="none" strike="noStrike" baseline="0">
                <a:solidFill>
                  <a:srgbClr val="000000"/>
                </a:solidFill>
                <a:latin typeface="Times New Roman" pitchFamily="18" charset="0"/>
                <a:cs typeface="Times New Roman" pitchFamily="18" charset="0"/>
              </a:rPr>
              <a:t>Динамика среднегодовой численности населения города Твери,</a:t>
            </a:r>
            <a:br>
              <a:rPr lang="ru-RU" sz="1200" b="1" i="1" u="none" strike="noStrike" baseline="0">
                <a:solidFill>
                  <a:srgbClr val="000000"/>
                </a:solidFill>
                <a:latin typeface="Times New Roman" pitchFamily="18" charset="0"/>
                <a:cs typeface="Times New Roman" pitchFamily="18" charset="0"/>
              </a:rPr>
            </a:br>
            <a:r>
              <a:rPr lang="ru-RU" sz="1200" b="1" i="1" u="none" strike="noStrike" baseline="0">
                <a:solidFill>
                  <a:srgbClr val="000000"/>
                </a:solidFill>
                <a:latin typeface="Times New Roman" pitchFamily="18" charset="0"/>
                <a:cs typeface="Times New Roman" pitchFamily="18" charset="0"/>
              </a:rPr>
              <a:t> тыс. человек</a:t>
            </a:r>
            <a:endParaRPr lang="ru-RU" sz="1200" b="1" i="1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496932296904924"/>
          <c:y val="0"/>
        </c:manualLayout>
      </c:layout>
      <c:overlay val="0"/>
      <c:spPr>
        <a:noFill/>
        <a:ln w="2538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1987536959744386E-2"/>
          <c:y val="0.15340187352257931"/>
          <c:w val="0.9280125195618153"/>
          <c:h val="0.6580404619659295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19050">
              <a:solidFill>
                <a:srgbClr val="CC3300"/>
              </a:solidFill>
              <a:prstDash val="sysDash"/>
            </a:ln>
          </c:spPr>
          <c:marker>
            <c:symbol val="circle"/>
            <c:size val="40"/>
            <c:spPr>
              <a:gradFill flip="none" rotWithShape="1">
                <a:gsLst>
                  <a:gs pos="0">
                    <a:srgbClr val="FF3399"/>
                  </a:gs>
                  <a:gs pos="25000">
                    <a:srgbClr val="FF6633"/>
                  </a:gs>
                  <a:gs pos="50000">
                    <a:srgbClr val="FFFF00"/>
                  </a:gs>
                  <a:gs pos="75000">
                    <a:srgbClr val="01A78F"/>
                  </a:gs>
                  <a:gs pos="100000">
                    <a:srgbClr val="3366FF"/>
                  </a:gs>
                </a:gsLst>
                <a:path path="circle">
                  <a:fillToRect l="100000" t="100000"/>
                </a:path>
                <a:tileRect r="-100000" b="-100000"/>
              </a:gradFill>
              <a:ln>
                <a:solidFill>
                  <a:srgbClr val="CC33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7.7645385364148473E-2"/>
                  <c:y val="-3.867737561280901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0371582281766996E-2"/>
                  <c:y val="1.3799704811768891E-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5845745638204079E-2"/>
                  <c:y val="-7.283356753105301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0163437152784331E-2"/>
                  <c:y val="-2.603910877027181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0841764864559379E-2"/>
                  <c:y val="-6.675706686137477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7.5212214237160499E-2"/>
                  <c:y val="-1.45977820603067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7.2506272434508134E-2"/>
                  <c:y val="-4.12368480152963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7.238753633536954E-2"/>
                  <c:y val="-8.76621445646452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0684579757503974E-2"/>
                  <c:y val="1.240922434247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0.12402517736217746"/>
                  <c:y val="5.1540742858005147E-2"/>
                </c:manualLayout>
              </c:layout>
              <c:numFmt formatCode="#,##0.0" sourceLinked="0"/>
              <c:spPr>
                <a:noFill/>
                <a:ln w="2538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ysClr val="windowText" lastClr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Mode val="edge"/>
                  <c:yMode val="edge"/>
                  <c:x val="0.89984350547730829"/>
                  <c:y val="0.27692307692307694"/>
                </c:manualLayout>
              </c:layout>
              <c:numFmt formatCode="#,##0.0" sourceLinked="0"/>
              <c:spPr>
                <a:noFill/>
                <a:ln w="2538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ysClr val="windowText" lastClr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Mode val="edge"/>
                  <c:yMode val="edge"/>
                  <c:x val="0.99687010954616584"/>
                  <c:y val="0.26461538461538464"/>
                </c:manualLayout>
              </c:layout>
              <c:numFmt formatCode="#,##0.0" sourceLinked="0"/>
              <c:spPr>
                <a:noFill/>
                <a:ln w="2538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ysClr val="windowText" lastClr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ln w="2538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ysClr val="windowText" lastClr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2014</c:v>
                </c:pt>
                <c:pt idx="1">
                  <c:v>2015 (оценка)</c:v>
                </c:pt>
                <c:pt idx="2">
                  <c:v>2016 (прогноз)</c:v>
                </c:pt>
                <c:pt idx="3">
                  <c:v>2017 (прогноз)</c:v>
                </c:pt>
                <c:pt idx="4">
                  <c:v>2018 (прогноз)</c:v>
                </c:pt>
                <c:pt idx="5">
                  <c:v>2019 (прогноз)</c:v>
                </c:pt>
                <c:pt idx="6">
                  <c:v>2020 (прогноз)</c:v>
                </c:pt>
                <c:pt idx="7">
                  <c:v>2021 (прогноз)</c:v>
                </c:pt>
                <c:pt idx="8">
                  <c:v>2022 (прогноз)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412.5</c:v>
                </c:pt>
                <c:pt idx="1">
                  <c:v>415.2</c:v>
                </c:pt>
                <c:pt idx="2">
                  <c:v>417.6</c:v>
                </c:pt>
                <c:pt idx="3">
                  <c:v>419.9</c:v>
                </c:pt>
                <c:pt idx="4">
                  <c:v>422.1</c:v>
                </c:pt>
                <c:pt idx="5">
                  <c:v>424.4</c:v>
                </c:pt>
                <c:pt idx="6">
                  <c:v>426.6</c:v>
                </c:pt>
                <c:pt idx="7">
                  <c:v>428.6</c:v>
                </c:pt>
                <c:pt idx="8">
                  <c:v>430.5</c:v>
                </c:pt>
              </c:numCache>
            </c:numRef>
          </c: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0496128"/>
        <c:axId val="40497920"/>
      </c:lineChart>
      <c:catAx>
        <c:axId val="4049612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6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049792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0497920"/>
        <c:scaling>
          <c:orientation val="minMax"/>
          <c:max val="435"/>
          <c:min val="405"/>
        </c:scaling>
        <c:delete val="0"/>
        <c:axPos val="l"/>
        <c:majorGridlines>
          <c:spPr>
            <a:ln w="12690">
              <a:solidFill>
                <a:sysClr val="window" lastClr="FFFFFF">
                  <a:lumMod val="95000"/>
                </a:sysClr>
              </a:solidFill>
              <a:prstDash val="sysDash"/>
            </a:ln>
          </c:spPr>
        </c:majorGridlines>
        <c:numFmt formatCode="General" sourceLinked="1"/>
        <c:majorTickMark val="cross"/>
        <c:minorTickMark val="none"/>
        <c:tickLblPos val="nextTo"/>
        <c:spPr>
          <a:ln w="126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0496128"/>
        <c:crosses val="autoZero"/>
        <c:crossBetween val="between"/>
        <c:majorUnit val="5"/>
      </c:valAx>
      <c:spPr>
        <a:noFill/>
        <a:ln w="25380">
          <a:noFill/>
        </a:ln>
      </c:spPr>
    </c:plotArea>
    <c:plotVisOnly val="1"/>
    <c:dispBlanksAs val="gap"/>
    <c:showDLblsOverMax val="0"/>
  </c:chart>
  <c:spPr>
    <a:pattFill prst="ltUpDiag">
      <a:fgClr>
        <a:srgbClr val="4F81BD">
          <a:lumMod val="40000"/>
          <a:lumOff val="60000"/>
        </a:srgbClr>
      </a:fgClr>
      <a:bgClr>
        <a:sysClr val="window" lastClr="FFFFFF"/>
      </a:bgClr>
    </a:pattFill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012080220741637E-2"/>
          <c:y val="3.0195923722321352E-2"/>
          <c:w val="0.92957746478873238"/>
          <c:h val="0.79789997308770799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12699">
              <a:solidFill>
                <a:srgbClr val="FFFFFF"/>
              </a:solidFill>
              <a:prstDash val="solid"/>
            </a:ln>
          </c:spPr>
          <c:marker>
            <c:symbol val="square"/>
            <c:size val="29"/>
            <c:spPr>
              <a:solidFill>
                <a:srgbClr val="FF9900"/>
              </a:solidFill>
              <a:ln>
                <a:solidFill>
                  <a:srgbClr val="8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</c:marker>
          <c:dLbls>
            <c:dLbl>
              <c:idx val="5"/>
              <c:layout>
                <c:manualLayout>
                  <c:x val="-5.74170040562582E-2"/>
                  <c:y val="-1.7044302756196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8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Sheet1!$A$2:$A$8</c:f>
              <c:strCache>
                <c:ptCount val="7"/>
                <c:pt idx="0">
                  <c:v>январь </c:v>
                </c:pt>
                <c:pt idx="1">
                  <c:v>январь-февраль </c:v>
                </c:pt>
                <c:pt idx="2">
                  <c:v>январь-март </c:v>
                </c:pt>
                <c:pt idx="3">
                  <c:v>январь-апрель </c:v>
                </c:pt>
                <c:pt idx="4">
                  <c:v>январь-май</c:v>
                </c:pt>
                <c:pt idx="5">
                  <c:v>январь-июнь</c:v>
                </c:pt>
                <c:pt idx="6">
                  <c:v>январь-июль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118</c:v>
                </c:pt>
                <c:pt idx="1">
                  <c:v>99</c:v>
                </c:pt>
                <c:pt idx="2">
                  <c:v>110</c:v>
                </c:pt>
                <c:pt idx="3">
                  <c:v>109</c:v>
                </c:pt>
                <c:pt idx="4">
                  <c:v>120</c:v>
                </c:pt>
                <c:pt idx="5">
                  <c:v>117</c:v>
                </c:pt>
                <c:pt idx="6">
                  <c:v>117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2011 год</c:v>
                </c:pt>
              </c:strCache>
            </c:strRef>
          </c:tx>
          <c:spPr>
            <a:ln w="25399">
              <a:solidFill>
                <a:srgbClr val="000080"/>
              </a:solidFill>
              <a:prstDash val="solid"/>
            </a:ln>
          </c:spPr>
          <c:marker>
            <c:symbol val="square"/>
            <c:size val="29"/>
            <c:spPr>
              <a:solidFill>
                <a:srgbClr val="99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166469918352047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157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5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Sheet1!$A$2:$A$8</c:f>
              <c:strCache>
                <c:ptCount val="7"/>
                <c:pt idx="0">
                  <c:v>январь </c:v>
                </c:pt>
                <c:pt idx="1">
                  <c:v>январь-февраль </c:v>
                </c:pt>
                <c:pt idx="2">
                  <c:v>январь-март </c:v>
                </c:pt>
                <c:pt idx="3">
                  <c:v>январь-апрель </c:v>
                </c:pt>
                <c:pt idx="4">
                  <c:v>январь-май</c:v>
                </c:pt>
                <c:pt idx="5">
                  <c:v>январь-июнь</c:v>
                </c:pt>
                <c:pt idx="6">
                  <c:v>январь-июль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4845440"/>
        <c:axId val="164846976"/>
      </c:lineChart>
      <c:catAx>
        <c:axId val="164845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4846976"/>
        <c:crossesAt val="90"/>
        <c:auto val="1"/>
        <c:lblAlgn val="ctr"/>
        <c:lblOffset val="350"/>
        <c:tickLblSkip val="1"/>
        <c:tickMarkSkip val="1"/>
        <c:noMultiLvlLbl val="0"/>
      </c:catAx>
      <c:valAx>
        <c:axId val="164846976"/>
        <c:scaling>
          <c:orientation val="minMax"/>
          <c:max val="130"/>
          <c:min val="9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4845440"/>
        <c:crosses val="autoZero"/>
        <c:crossBetween val="between"/>
        <c:majorUnit val="10"/>
      </c:valAx>
      <c:spPr>
        <a:noFill/>
        <a:ln w="25399">
          <a:noFill/>
        </a:ln>
      </c:spPr>
    </c:plotArea>
    <c:plotVisOnly val="1"/>
    <c:dispBlanksAs val="gap"/>
    <c:showDLblsOverMax val="0"/>
  </c:chart>
  <c:spPr>
    <a:blipFill dpi="0" rotWithShape="0">
      <a:blip xmlns:r="http://schemas.openxmlformats.org/officeDocument/2006/relationships" r:embed="rId1"/>
      <a:srcRect/>
      <a:tile tx="0" ty="0" sx="100000" sy="100000" flip="none" algn="tl"/>
    </a:blipFill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04903578669432"/>
          <c:y val="0.22120256335479432"/>
          <c:w val="0.62985506472707864"/>
          <c:h val="0.607443750400154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4"/>
          <c:dPt>
            <c:idx val="0"/>
            <c:bubble3D val="0"/>
            <c:spPr>
              <a:pattFill prst="pct60">
                <a:fgClr>
                  <a:schemeClr val="accent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pattFill prst="ltVert">
                <a:fgClr>
                  <a:schemeClr val="accent6"/>
                </a:fgClr>
                <a:bgClr>
                  <a:schemeClr val="bg1"/>
                </a:bgClr>
              </a:pattFill>
            </c:spPr>
          </c:dPt>
          <c:dPt>
            <c:idx val="2"/>
            <c:bubble3D val="0"/>
            <c:spPr>
              <a:pattFill prst="zigZag">
                <a:fgClr>
                  <a:schemeClr val="accent1"/>
                </a:fgClr>
                <a:bgClr>
                  <a:schemeClr val="accent3"/>
                </a:bgClr>
              </a:pattFill>
            </c:spPr>
          </c:dPt>
          <c:dPt>
            <c:idx val="3"/>
            <c:bubble3D val="0"/>
            <c:spPr>
              <a:pattFill prst="smGrid">
                <a:fgClr>
                  <a:schemeClr val="accent4">
                    <a:lumMod val="50000"/>
                  </a:schemeClr>
                </a:fgClr>
                <a:bgClr>
                  <a:schemeClr val="bg1"/>
                </a:bgClr>
              </a:pattFill>
            </c:spPr>
          </c:dPt>
          <c:dPt>
            <c:idx val="4"/>
            <c:bubble3D val="0"/>
            <c:spPr>
              <a:pattFill prst="pct90">
                <a:fgClr>
                  <a:schemeClr val="accent6"/>
                </a:fgClr>
                <a:bgClr>
                  <a:schemeClr val="bg1"/>
                </a:bgClr>
              </a:pattFill>
            </c:spPr>
          </c:dPt>
          <c:dPt>
            <c:idx val="5"/>
            <c:bubble3D val="0"/>
            <c:spPr>
              <a:pattFill prst="dkVert">
                <a:fgClr>
                  <a:schemeClr val="bg2">
                    <a:lumMod val="50000"/>
                  </a:schemeClr>
                </a:fgClr>
                <a:bgClr>
                  <a:schemeClr val="bg1"/>
                </a:bgClr>
              </a:pattFill>
            </c:spPr>
          </c:dPt>
          <c:dPt>
            <c:idx val="6"/>
            <c:bubble3D val="0"/>
            <c:spPr>
              <a:pattFill prst="lgConfetti">
                <a:fgClr>
                  <a:schemeClr val="accent5">
                    <a:lumMod val="75000"/>
                  </a:schemeClr>
                </a:fgClr>
                <a:bgClr>
                  <a:schemeClr val="bg1"/>
                </a:bgClr>
              </a:pattFill>
            </c:spPr>
          </c:dPt>
          <c:dPt>
            <c:idx val="7"/>
            <c:bubble3D val="0"/>
          </c:dPt>
          <c:dPt>
            <c:idx val="8"/>
            <c:bubble3D val="0"/>
            <c:spPr>
              <a:pattFill prst="dkHorz">
                <a:fgClr>
                  <a:srgbClr val="FFC000"/>
                </a:fgClr>
                <a:bgClr>
                  <a:schemeClr val="bg1"/>
                </a:bgClr>
              </a:pattFill>
            </c:spPr>
          </c:dPt>
          <c:dLbls>
            <c:dLbl>
              <c:idx val="0"/>
              <c:layout>
                <c:manualLayout>
                  <c:x val="3.2803532008830023E-2"/>
                  <c:y val="1.6539770135570661E-2"/>
                </c:manualLayout>
              </c:layout>
              <c:tx>
                <c:rich>
                  <a:bodyPr/>
                  <a:lstStyle/>
                  <a:p>
                    <a:pPr>
                      <a:defRPr sz="996" baseline="0">
                        <a:latin typeface="Times New Roman" pitchFamily="18" charset="0"/>
                      </a:defRPr>
                    </a:pPr>
                    <a:r>
                      <a:rPr lang="ru-RU" sz="996" baseline="0">
                        <a:latin typeface="Times New Roman" pitchFamily="18" charset="0"/>
                      </a:rPr>
                      <a:t>машиностроение и металлобработка  41,6%</a:t>
                    </a:r>
                    <a:endParaRPr lang="ru-RU" sz="900"/>
                  </a:p>
                </c:rich>
              </c:tx>
              <c:spPr>
                <a:noFill/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9746727018404134"/>
                  <c:y val="-1.6722076407115778E-3"/>
                </c:manualLayout>
              </c:layout>
              <c:tx>
                <c:rich>
                  <a:bodyPr/>
                  <a:lstStyle/>
                  <a:p>
                    <a:r>
                      <a:rPr lang="ru-RU" sz="996" baseline="0">
                        <a:latin typeface="Times New Roman" pitchFamily="18" charset="0"/>
                      </a:rPr>
                      <a:t>производство и распределение эл.энергии, газа и воды  23,0%</a:t>
                    </a:r>
                    <a:endParaRPr lang="ru-RU" sz="9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3799330472912443E-2"/>
                  <c:y val="6.8758029177976687E-2"/>
                </c:manualLayout>
              </c:layout>
              <c:tx>
                <c:rich>
                  <a:bodyPr/>
                  <a:lstStyle/>
                  <a:p>
                    <a:r>
                      <a:rPr lang="ru-RU" sz="996" baseline="0">
                        <a:latin typeface="Times New Roman" pitchFamily="18" charset="0"/>
                      </a:rPr>
                      <a:t>пищевая  16,5%</a:t>
                    </a:r>
                    <a:endParaRPr lang="ru-RU" sz="9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2968472503811276"/>
                  <c:y val="0.19265331149845585"/>
                </c:manualLayout>
              </c:layout>
              <c:tx>
                <c:rich>
                  <a:bodyPr/>
                  <a:lstStyle/>
                  <a:p>
                    <a:r>
                      <a:rPr lang="ru-RU" sz="996" baseline="0">
                        <a:latin typeface="Times New Roman" pitchFamily="18" charset="0"/>
                      </a:rPr>
                      <a:t>химическое и резиновое производство 9,7%</a:t>
                    </a:r>
                    <a:endParaRPr lang="ru-RU" sz="9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2407184057082685"/>
                  <c:y val="0.10588360215656803"/>
                </c:manualLayout>
              </c:layout>
              <c:tx>
                <c:rich>
                  <a:bodyPr/>
                  <a:lstStyle/>
                  <a:p>
                    <a:r>
                      <a:rPr lang="ru-RU" sz="996" baseline="0">
                        <a:latin typeface="Times New Roman" pitchFamily="18" charset="0"/>
                      </a:rPr>
                      <a:t>производство строительных материалов 3,5%</a:t>
                    </a:r>
                    <a:endParaRPr lang="ru-RU" sz="9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27194870102315055"/>
                  <c:y val="-6.0760481862844065E-2"/>
                </c:manualLayout>
              </c:layout>
              <c:tx>
                <c:rich>
                  <a:bodyPr/>
                  <a:lstStyle/>
                  <a:p>
                    <a:r>
                      <a:rPr lang="ru-RU" sz="996" baseline="0">
                        <a:latin typeface="Times New Roman" pitchFamily="18" charset="0"/>
                      </a:rPr>
                      <a:t>издательская и полиграфическая деятельность 2,4%</a:t>
                    </a:r>
                    <a:endParaRPr lang="ru-RU" sz="9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7.0884058654344856E-2"/>
                  <c:y val="-7.3143848471932463E-2"/>
                </c:manualLayout>
              </c:layout>
              <c:tx>
                <c:rich>
                  <a:bodyPr/>
                  <a:lstStyle/>
                  <a:p>
                    <a:r>
                      <a:rPr lang="ru-RU" sz="996" baseline="0">
                        <a:latin typeface="Times New Roman" pitchFamily="18" charset="0"/>
                      </a:rPr>
                      <a:t>текстильное и швейное производство 1,4%</a:t>
                    </a:r>
                    <a:endParaRPr lang="ru-RU" sz="9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6009008559602571E-2"/>
                  <c:y val="-3.0732793069099873E-2"/>
                </c:manualLayout>
              </c:layout>
              <c:tx>
                <c:rich>
                  <a:bodyPr/>
                  <a:lstStyle/>
                  <a:p>
                    <a:r>
                      <a:rPr lang="ru-RU" sz="996" baseline="0">
                        <a:latin typeface="Times New Roman" pitchFamily="18" charset="0"/>
                      </a:rPr>
                      <a:t>производство изделий из кожи, производство обуви  1,1%</a:t>
                    </a:r>
                    <a:endParaRPr lang="ru-RU" sz="9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32911059770223333"/>
                  <c:y val="-8.62414847716685E-2"/>
                </c:manualLayout>
              </c:layout>
              <c:tx>
                <c:rich>
                  <a:bodyPr/>
                  <a:lstStyle/>
                  <a:p>
                    <a:r>
                      <a:rPr lang="ru-RU" sz="996" baseline="0">
                        <a:latin typeface="Times New Roman" pitchFamily="18" charset="0"/>
                      </a:rPr>
                      <a:t>прочие производства  0,8%</a:t>
                    </a:r>
                    <a:endParaRPr lang="ru-RU" sz="8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6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машиностроение и металлобработка </c:v>
                </c:pt>
                <c:pt idx="1">
                  <c:v>производство и распределение эл.энергии. газа и воды </c:v>
                </c:pt>
                <c:pt idx="2">
                  <c:v>пищевая </c:v>
                </c:pt>
                <c:pt idx="3">
                  <c:v>химическое и резиновое производство</c:v>
                </c:pt>
                <c:pt idx="4">
                  <c:v>производство строительных материалов</c:v>
                </c:pt>
                <c:pt idx="5">
                  <c:v>издательская и полиграфическая деятельность</c:v>
                </c:pt>
                <c:pt idx="6">
                  <c:v>текстильное и швейное производство</c:v>
                </c:pt>
                <c:pt idx="7">
                  <c:v>производство изделий из кожи и производство обуви</c:v>
                </c:pt>
                <c:pt idx="8">
                  <c:v>прочие производства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41.6</c:v>
                </c:pt>
                <c:pt idx="1">
                  <c:v>23</c:v>
                </c:pt>
                <c:pt idx="2" formatCode="General">
                  <c:v>16.5</c:v>
                </c:pt>
                <c:pt idx="3" formatCode="General">
                  <c:v>9.6999999999999993</c:v>
                </c:pt>
                <c:pt idx="4" formatCode="General">
                  <c:v>3.5</c:v>
                </c:pt>
                <c:pt idx="5">
                  <c:v>2.4</c:v>
                </c:pt>
                <c:pt idx="6" formatCode="General">
                  <c:v>1.4</c:v>
                </c:pt>
                <c:pt idx="7" formatCode="General">
                  <c:v>1.1000000000000001</c:v>
                </c:pt>
                <c:pt idx="8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6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841463414634151E-2"/>
          <c:y val="1.8387412533912243E-2"/>
          <c:w val="0.86737804878048785"/>
          <c:h val="0.8308480507733143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объем отгруженных товаров, выполненных работ и услуг </c:v>
                </c:pt>
              </c:strCache>
            </c:strRef>
          </c:tx>
          <c:spPr>
            <a:blipFill dpi="0" rotWithShape="0">
              <a:blip xmlns:r="http://schemas.openxmlformats.org/officeDocument/2006/relationships" r:embed="rId1"/>
              <a:srcRect/>
              <a:tile tx="0" ty="0" sx="100000" sy="100000" flip="none" algn="tl"/>
            </a:blip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3255489589071938E-3"/>
                  <c:y val="1.3191562927100053E-2"/>
                </c:manualLayout>
              </c:layout>
              <c:numFmt formatCode="#,##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Calibri"/>
                      <a:cs typeface="Times New Roman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902663364803624E-3"/>
                  <c:y val="-8.4179761806976641E-3"/>
                </c:manualLayout>
              </c:layout>
              <c:numFmt formatCode="#,##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Calibri"/>
                      <a:cs typeface="Times New Roman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131594673081186E-3"/>
                  <c:y val="8.3592626649946168E-4"/>
                </c:manualLayout>
              </c:layout>
              <c:numFmt formatCode="#,##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Calibri"/>
                      <a:cs typeface="Times New Roman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9194995867415463E-3"/>
                  <c:y val="-3.3786959490936029E-3"/>
                </c:manualLayout>
              </c:layout>
              <c:numFmt formatCode="#,##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Calibri"/>
                      <a:cs typeface="Times New Roman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5609533356942095E-4"/>
                  <c:y val="-1.0572584287254917E-2"/>
                </c:manualLayout>
              </c:layout>
              <c:numFmt formatCode="#,##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Calibri"/>
                      <a:cs typeface="Times New Roman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3534654267756786E-4"/>
                  <c:y val="-1.286952818945606E-2"/>
                </c:manualLayout>
              </c:layout>
              <c:numFmt formatCode="#,##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Calibri"/>
                      <a:cs typeface="Times New Roman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500520475450618E-3"/>
                  <c:y val="-9.3052026402097056E-4"/>
                </c:manualLayout>
              </c:layout>
              <c:numFmt formatCode="#,##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Calibri"/>
                      <a:cs typeface="Times New Roman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108041</c:v>
                </c:pt>
                <c:pt idx="1">
                  <c:v>93950</c:v>
                </c:pt>
                <c:pt idx="2">
                  <c:v>77785</c:v>
                </c:pt>
                <c:pt idx="3">
                  <c:v>83798</c:v>
                </c:pt>
                <c:pt idx="4">
                  <c:v>95292</c:v>
                </c:pt>
                <c:pt idx="5">
                  <c:v>101364</c:v>
                </c:pt>
                <c:pt idx="6">
                  <c:v>107079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65267712"/>
        <c:axId val="168304640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темп роста в действующих ценах</c:v>
                </c:pt>
              </c:strCache>
            </c:strRef>
          </c:tx>
          <c:spPr>
            <a:ln w="38101">
              <a:solidFill>
                <a:srgbClr val="542A00"/>
              </a:solidFill>
              <a:prstDash val="solid"/>
            </a:ln>
          </c:spPr>
          <c:marker>
            <c:symbol val="diamond"/>
            <c:size val="15"/>
            <c:spPr>
              <a:solidFill>
                <a:srgbClr val="FFFF99"/>
              </a:solidFill>
              <a:ln>
                <a:solidFill>
                  <a:srgbClr val="542A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049297113749979E-2"/>
                  <c:y val="-5.200297600426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4959013149533967E-2"/>
                  <c:y val="-6.1819697910065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5715120024697749E-2"/>
                  <c:y val="-7.06700190700313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8449311115028385E-2"/>
                  <c:y val="-5.50373972476408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7178632030951656E-2"/>
                  <c:y val="-5.4956443763868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293233440729024E-2"/>
                  <c:y val="-5.4815590632762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4844297269845311E-2"/>
                  <c:y val="-5.6856626635712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1" i="1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numCache>
            </c:numRef>
          </c:cat>
          <c:val>
            <c:numRef>
              <c:f>Sheet1!$B$3:$H$3</c:f>
              <c:numCache>
                <c:formatCode>General</c:formatCode>
                <c:ptCount val="7"/>
                <c:pt idx="0">
                  <c:v>123.3</c:v>
                </c:pt>
                <c:pt idx="1">
                  <c:v>87</c:v>
                </c:pt>
                <c:pt idx="2">
                  <c:v>82.8</c:v>
                </c:pt>
                <c:pt idx="3">
                  <c:v>107.7</c:v>
                </c:pt>
                <c:pt idx="4">
                  <c:v>113.7</c:v>
                </c:pt>
                <c:pt idx="5">
                  <c:v>106.4</c:v>
                </c:pt>
                <c:pt idx="6">
                  <c:v>105.6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306176"/>
        <c:axId val="168307712"/>
      </c:lineChart>
      <c:catAx>
        <c:axId val="1652677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83046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8304640"/>
        <c:scaling>
          <c:orientation val="minMax"/>
          <c:max val="150000"/>
          <c:min val="60000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5267712"/>
        <c:crosses val="autoZero"/>
        <c:crossBetween val="between"/>
        <c:majorUnit val="20000"/>
      </c:valAx>
      <c:catAx>
        <c:axId val="1683061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8307712"/>
        <c:crosses val="autoZero"/>
        <c:auto val="0"/>
        <c:lblAlgn val="ctr"/>
        <c:lblOffset val="100"/>
        <c:noMultiLvlLbl val="0"/>
      </c:catAx>
      <c:valAx>
        <c:axId val="168307712"/>
        <c:scaling>
          <c:orientation val="minMax"/>
        </c:scaling>
        <c:delete val="0"/>
        <c:axPos val="r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8306176"/>
        <c:crosses val="max"/>
        <c:crossBetween val="between"/>
      </c:valAx>
      <c:spPr>
        <a:blipFill dpi="0" rotWithShape="0">
          <a:blip xmlns:r="http://schemas.openxmlformats.org/officeDocument/2006/relationships" r:embed="rId2"/>
          <a:srcRect/>
          <a:tile tx="0" ty="0" sx="100000" sy="100000" flip="none" algn="tl"/>
        </a:blip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"/>
          <c:y val="0.92151162790697672"/>
          <c:w val="0.99825756613002459"/>
          <c:h val="8.1395348837209308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sz="900" b="0" i="1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r>
              <a:rPr lang="ru-RU" sz="1200" i="1" baseline="0">
                <a:latin typeface="Times New Roman" pitchFamily="18" charset="0"/>
                <a:cs typeface="Times New Roman" pitchFamily="18" charset="0"/>
              </a:rPr>
              <a:t>Динамика оборота розничной торговли в 2015 - 2022 годах</a:t>
            </a:r>
          </a:p>
        </c:rich>
      </c:tx>
      <c:layout>
        <c:manualLayout>
          <c:xMode val="edge"/>
          <c:yMode val="edge"/>
          <c:x val="0.13441342583158708"/>
          <c:y val="2.021631911395691E-3"/>
        </c:manualLayout>
      </c:layout>
      <c:overlay val="0"/>
      <c:spPr>
        <a:noFill/>
        <a:ln w="189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3579366437437943E-2"/>
          <c:y val="2.0372414986588216E-2"/>
          <c:w val="0.90648567119155354"/>
          <c:h val="0.741880672369293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Оборот розничной торговли, млн. рублей</c:v>
                </c:pt>
              </c:strCache>
            </c:strRef>
          </c:tx>
          <c:spPr>
            <a:pattFill prst="dotGrid">
              <a:fgClr>
                <a:srgbClr val="FFFFCC"/>
              </a:fgClr>
              <a:bgClr>
                <a:srgbClr val="C0504D">
                  <a:lumMod val="75000"/>
                </a:srgbClr>
              </a:bgClr>
            </a:pattFill>
            <a:ln w="9487">
              <a:solidFill>
                <a:srgbClr val="C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1403253723559475E-3"/>
                  <c:y val="8.71071952011589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3067560019124105E-4"/>
                  <c:y val="0.109653734010085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809675596080857E-3"/>
                  <c:y val="0.111049032376534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508492870624366E-3"/>
                  <c:y val="0.1309880947118213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2581095377258958E-3"/>
                  <c:y val="0.1631544762999411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9.3338099216263052E-4"/>
                  <c:y val="0.186547466428175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9918804977797182E-3"/>
                  <c:y val="0.232038181255547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8446720208682924E-3"/>
                  <c:y val="0.310109123306956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9009658112161118E-3"/>
                  <c:y val="0.2427783515015485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5184693548812726E-3"/>
                  <c:y val="0.2723791341938659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6441120340806113E-3"/>
                  <c:y val="0.293034216076569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2780503392227405E-3"/>
                  <c:y val="0.3041878404514732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solidFill>
                <a:srgbClr val="FFFFCC"/>
              </a:solidFill>
              <a:ln w="18975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Sheet1!$B$2:$I$2</c:f>
              <c:numCache>
                <c:formatCode>0.0</c:formatCode>
                <c:ptCount val="8"/>
                <c:pt idx="0">
                  <c:v>148.6</c:v>
                </c:pt>
                <c:pt idx="1">
                  <c:v>160.1</c:v>
                </c:pt>
                <c:pt idx="2">
                  <c:v>170.6</c:v>
                </c:pt>
                <c:pt idx="3">
                  <c:v>183.4</c:v>
                </c:pt>
                <c:pt idx="4">
                  <c:v>197.03</c:v>
                </c:pt>
                <c:pt idx="5">
                  <c:v>213.1</c:v>
                </c:pt>
                <c:pt idx="6">
                  <c:v>231.6</c:v>
                </c:pt>
                <c:pt idx="7">
                  <c:v>252.9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"/>
        <c:axId val="168384000"/>
        <c:axId val="168385536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Темп роста, % в сопоставимых ценах </c:v>
                </c:pt>
              </c:strCache>
            </c:strRef>
          </c:tx>
          <c:spPr>
            <a:ln w="18975">
              <a:solidFill>
                <a:srgbClr val="003366"/>
              </a:solidFill>
              <a:prstDash val="sysDash"/>
            </a:ln>
          </c:spPr>
          <c:marker>
            <c:symbol val="diamond"/>
            <c:size val="40"/>
            <c:spPr>
              <a:solidFill>
                <a:srgbClr val="800000"/>
              </a:solidFill>
              <a:ln>
                <a:solidFill>
                  <a:srgbClr val="FFFFCC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7.129967900721941E-2"/>
                  <c:y val="-4.000340542875178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5582090546119918E-2"/>
                  <c:y val="-8.7745163183715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7740664149157798E-2"/>
                  <c:y val="-2.500775219553252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5833403898494384E-2"/>
                  <c:y val="-5.14136682281803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7.7992137573731177E-2"/>
                  <c:y val="-3.53105584903152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7.7043069506069942E-2"/>
                  <c:y val="1.626576741198489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7.4702173668411406E-2"/>
                  <c:y val="-2.185150115729204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6.9687751963645683E-2"/>
                  <c:y val="-3.1479451144556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4054290904401885E-2"/>
                  <c:y val="4.26930945669476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5.0684269959725629E-2"/>
                  <c:y val="3.538524322118412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5.0260024462580641E-2"/>
                  <c:y val="-3.181780099618121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4.7919084443476291E-2"/>
                  <c:y val="-1.009964514760292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8975">
                <a:noFill/>
              </a:ln>
            </c:spPr>
            <c:txPr>
              <a:bodyPr/>
              <a:lstStyle/>
              <a:p>
                <a:pPr>
                  <a:defRPr sz="1000" b="1" i="1" u="none" strike="noStrike" baseline="0">
                    <a:solidFill>
                      <a:srgbClr val="FFFFFF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Sheet1!$B$3:$I$3</c:f>
              <c:numCache>
                <c:formatCode>#,##0.0</c:formatCode>
                <c:ptCount val="8"/>
                <c:pt idx="0">
                  <c:v>89.8</c:v>
                </c:pt>
                <c:pt idx="1">
                  <c:v>100</c:v>
                </c:pt>
                <c:pt idx="2">
                  <c:v>101.1</c:v>
                </c:pt>
                <c:pt idx="3">
                  <c:v>102.6</c:v>
                </c:pt>
                <c:pt idx="4">
                  <c:v>103.3</c:v>
                </c:pt>
                <c:pt idx="5">
                  <c:v>104</c:v>
                </c:pt>
                <c:pt idx="6" formatCode="General">
                  <c:v>104.5</c:v>
                </c:pt>
                <c:pt idx="7" formatCode="0.0">
                  <c:v>105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559360"/>
        <c:axId val="168560896"/>
      </c:lineChart>
      <c:catAx>
        <c:axId val="1683840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23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3855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8385536"/>
        <c:scaling>
          <c:orientation val="minMax"/>
          <c:max val="270"/>
          <c:min val="130"/>
        </c:scaling>
        <c:delete val="0"/>
        <c:axPos val="l"/>
        <c:numFmt formatCode="0" sourceLinked="0"/>
        <c:majorTickMark val="cross"/>
        <c:minorTickMark val="none"/>
        <c:tickLblPos val="nextTo"/>
        <c:spPr>
          <a:ln w="23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384000"/>
        <c:crosses val="autoZero"/>
        <c:crossBetween val="between"/>
        <c:majorUnit val="20"/>
      </c:valAx>
      <c:catAx>
        <c:axId val="1685593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8560896"/>
        <c:crosses val="autoZero"/>
        <c:auto val="0"/>
        <c:lblAlgn val="ctr"/>
        <c:lblOffset val="100"/>
        <c:noMultiLvlLbl val="0"/>
      </c:catAx>
      <c:valAx>
        <c:axId val="168560896"/>
        <c:scaling>
          <c:orientation val="minMax"/>
        </c:scaling>
        <c:delete val="0"/>
        <c:axPos val="r"/>
        <c:numFmt formatCode="#,##0" sourceLinked="0"/>
        <c:majorTickMark val="cross"/>
        <c:minorTickMark val="none"/>
        <c:tickLblPos val="nextTo"/>
        <c:spPr>
          <a:ln w="23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8559360"/>
        <c:crosses val="max"/>
        <c:crossBetween val="between"/>
      </c:valAx>
      <c:spPr>
        <a:noFill/>
        <a:ln w="18975">
          <a:noFill/>
        </a:ln>
      </c:spPr>
    </c:plotArea>
    <c:legend>
      <c:legendPos val="b"/>
      <c:layout>
        <c:manualLayout>
          <c:xMode val="edge"/>
          <c:yMode val="edge"/>
          <c:x val="2.4132644788105229E-2"/>
          <c:y val="0.89182071471835256"/>
          <c:w val="0.97285067873303166"/>
          <c:h val="0.10817944234391765"/>
        </c:manualLayout>
      </c:layout>
      <c:overlay val="0"/>
      <c:spPr>
        <a:noFill/>
        <a:ln w="18975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pattFill prst="dotGrid">
      <a:fgClr>
        <a:srgbClr val="FFFFFF"/>
      </a:fgClr>
      <a:bgClr>
        <a:schemeClr val="bg1">
          <a:lumMod val="100000"/>
          <a:lumOff val="0"/>
        </a:schemeClr>
      </a:bgClr>
    </a:pattFill>
    <a:ln>
      <a:noFill/>
    </a:ln>
  </c:spPr>
  <c:txPr>
    <a:bodyPr/>
    <a:lstStyle/>
    <a:p>
      <a:pPr>
        <a:defRPr sz="5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300"/>
              <a:t>Динамика объемов налогооблагаемой прибыли
в 2015-2022 годах</a:t>
            </a:r>
          </a:p>
        </c:rich>
      </c:tx>
      <c:layout>
        <c:manualLayout>
          <c:xMode val="edge"/>
          <c:yMode val="edge"/>
          <c:x val="0.20480245873553077"/>
          <c:y val="7.9655149626632377E-4"/>
        </c:manualLayout>
      </c:layout>
      <c:overlay val="0"/>
      <c:spPr>
        <a:noFill/>
        <a:ln w="2536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4.4880815640788899E-2"/>
          <c:y val="0.14112539889348363"/>
          <c:w val="0.91472641837629665"/>
          <c:h val="0.6006046186672707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объем налогооблагаемой прибыли, млрд. рублей </c:v>
                </c:pt>
              </c:strCache>
            </c:strRef>
          </c:tx>
          <c:spPr>
            <a:gradFill>
              <a:gsLst>
                <a:gs pos="0">
                  <a:srgbClr val="CCCCFF">
                    <a:alpha val="3000"/>
                    <a:lumMod val="82000"/>
                  </a:srgbClr>
                </a:gs>
                <a:gs pos="26000">
                  <a:srgbClr val="8064A2">
                    <a:lumMod val="20000"/>
                    <a:lumOff val="80000"/>
                  </a:srgbClr>
                </a:gs>
                <a:gs pos="47000">
                  <a:srgbClr val="C0504D">
                    <a:lumMod val="40000"/>
                    <a:lumOff val="60000"/>
                  </a:srgbClr>
                </a:gs>
                <a:gs pos="61000">
                  <a:srgbClr val="F79646">
                    <a:lumMod val="60000"/>
                    <a:lumOff val="40000"/>
                  </a:srgbClr>
                </a:gs>
                <a:gs pos="76000">
                  <a:srgbClr val="F79646">
                    <a:lumMod val="20000"/>
                    <a:lumOff val="80000"/>
                  </a:srgbClr>
                </a:gs>
                <a:gs pos="100000">
                  <a:srgbClr val="8064A2">
                    <a:lumMod val="20000"/>
                    <a:lumOff val="80000"/>
                  </a:srgbClr>
                </a:gs>
              </a:gsLst>
              <a:path path="circle">
                <a:fillToRect l="100000" t="100000"/>
              </a:path>
            </a:gradFill>
            <a:ln w="9472">
              <a:solidFill>
                <a:srgbClr val="8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8904380665022512E-3"/>
                  <c:y val="0.2497960019015907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0729392441003764E-3"/>
                  <c:y val="0.1539559771914833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121084843393737E-3"/>
                  <c:y val="0.1610495603043300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1785761226367421E-3"/>
                  <c:y val="0.1473468541624108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828508242370512E-3"/>
                  <c:y val="0.14285757439936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7.032118019414578E-3"/>
                  <c:y val="0.1387394748875603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8.288494805098327E-3"/>
                  <c:y val="0.1529130475333505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4603615783702353E-4"/>
                  <c:y val="0.1875648252937688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9009658112161118E-3"/>
                  <c:y val="0.2427783515015485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5184693548812726E-3"/>
                  <c:y val="0.2723791341938659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6441120340806113E-3"/>
                  <c:y val="0.293034216076569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2780503392227405E-3"/>
                  <c:y val="0.3041878404514732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2536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Sheet1!$B$1:$I$1</c:f>
              <c:strCache>
                <c:ptCount val="8"/>
                <c:pt idx="0">
                  <c:v>2015 (факт)</c:v>
                </c:pt>
                <c:pt idx="1">
                  <c:v>2016 (оценка)</c:v>
                </c:pt>
                <c:pt idx="2">
                  <c:v>2017 (прогноз)</c:v>
                </c:pt>
                <c:pt idx="3">
                  <c:v>2018 (прогноз)</c:v>
                </c:pt>
                <c:pt idx="4">
                  <c:v>2019 (прогноз)</c:v>
                </c:pt>
                <c:pt idx="5">
                  <c:v>2020 (прогноз)</c:v>
                </c:pt>
                <c:pt idx="6">
                  <c:v>2021 (прогноз)</c:v>
                </c:pt>
                <c:pt idx="7">
                  <c:v>2022 (прогноз)</c:v>
                </c:pt>
              </c:strCache>
            </c:strRef>
          </c:cat>
          <c:val>
            <c:numRef>
              <c:f>Sheet1!$B$2:$I$2</c:f>
              <c:numCache>
                <c:formatCode>0.0</c:formatCode>
                <c:ptCount val="8"/>
                <c:pt idx="0">
                  <c:v>17.3</c:v>
                </c:pt>
                <c:pt idx="1">
                  <c:v>18</c:v>
                </c:pt>
                <c:pt idx="2">
                  <c:v>19.3</c:v>
                </c:pt>
                <c:pt idx="3">
                  <c:v>20.6</c:v>
                </c:pt>
                <c:pt idx="4">
                  <c:v>21.9</c:v>
                </c:pt>
                <c:pt idx="5">
                  <c:v>23.5</c:v>
                </c:pt>
                <c:pt idx="6">
                  <c:v>24.9</c:v>
                </c:pt>
                <c:pt idx="7">
                  <c:v>26.7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axId val="168604800"/>
        <c:axId val="168606336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темп роста к предыдущему году, %</c:v>
                </c:pt>
              </c:strCache>
            </c:strRef>
          </c:tx>
          <c:spPr>
            <a:ln w="18945">
              <a:solidFill>
                <a:srgbClr val="003366"/>
              </a:solidFill>
              <a:prstDash val="sysDash"/>
            </a:ln>
          </c:spPr>
          <c:marker>
            <c:symbol val="circle"/>
            <c:size val="32"/>
            <c:spPr>
              <a:solidFill>
                <a:srgbClr val="8064A2">
                  <a:lumMod val="75000"/>
                </a:srgbClr>
              </a:solidFill>
              <a:ln>
                <a:solidFill>
                  <a:srgbClr val="FFFFCC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7.7326833594789021E-2"/>
                  <c:y val="-5.519101778944298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5673439469577913E-2"/>
                  <c:y val="-9.753078200965652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8820622212643604E-2"/>
                  <c:y val="-9.471326797590462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9414278611960806E-2"/>
                  <c:y val="-1.089940788631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7.8963340405944854E-2"/>
                  <c:y val="-8.02712160979877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7.7530937972212763E-2"/>
                  <c:y val="-9.428280461230165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7.3113672094338195E-2"/>
                  <c:y val="-3.2156995866839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6.7979862051624929E-2"/>
                  <c:y val="-8.344192463945861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8092006344747119E-2"/>
                  <c:y val="4.26930945669476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5.0684269959725629E-2"/>
                  <c:y val="3.538524322118412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5.0260024462580641E-2"/>
                  <c:y val="-3.181780099618121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4.7919084443476291E-2"/>
                  <c:y val="-1.009964514760292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60">
                <a:noFill/>
              </a:ln>
            </c:spPr>
            <c:txPr>
              <a:bodyPr/>
              <a:lstStyle/>
              <a:p>
                <a:pPr>
                  <a:defRPr sz="1100" b="1" i="1" u="none" strike="noStrike" baseline="0">
                    <a:solidFill>
                      <a:srgbClr val="FFFFFF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Sheet1!$B$1:$I$1</c:f>
              <c:strCache>
                <c:ptCount val="8"/>
                <c:pt idx="0">
                  <c:v>2015 (факт)</c:v>
                </c:pt>
                <c:pt idx="1">
                  <c:v>2016 (оценка)</c:v>
                </c:pt>
                <c:pt idx="2">
                  <c:v>2017 (прогноз)</c:v>
                </c:pt>
                <c:pt idx="3">
                  <c:v>2018 (прогноз)</c:v>
                </c:pt>
                <c:pt idx="4">
                  <c:v>2019 (прогноз)</c:v>
                </c:pt>
                <c:pt idx="5">
                  <c:v>2020 (прогноз)</c:v>
                </c:pt>
                <c:pt idx="6">
                  <c:v>2021 (прогноз)</c:v>
                </c:pt>
                <c:pt idx="7">
                  <c:v>2022 (прогноз)</c:v>
                </c:pt>
              </c:strCache>
            </c:strRef>
          </c:cat>
          <c:val>
            <c:numRef>
              <c:f>Sheet1!$B$3:$I$3</c:f>
              <c:numCache>
                <c:formatCode>#,##0.0</c:formatCode>
                <c:ptCount val="8"/>
                <c:pt idx="0">
                  <c:v>73.400000000000006</c:v>
                </c:pt>
                <c:pt idx="1">
                  <c:v>104.3</c:v>
                </c:pt>
                <c:pt idx="2">
                  <c:v>106.9</c:v>
                </c:pt>
                <c:pt idx="3">
                  <c:v>107.1</c:v>
                </c:pt>
                <c:pt idx="4">
                  <c:v>106</c:v>
                </c:pt>
                <c:pt idx="5">
                  <c:v>107.5</c:v>
                </c:pt>
                <c:pt idx="6">
                  <c:v>105.8</c:v>
                </c:pt>
                <c:pt idx="7">
                  <c:v>107.6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789440"/>
        <c:axId val="159790976"/>
      </c:lineChart>
      <c:catAx>
        <c:axId val="1686048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23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6063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8606336"/>
        <c:scaling>
          <c:orientation val="minMax"/>
          <c:max val="35"/>
          <c:min val="5"/>
        </c:scaling>
        <c:delete val="0"/>
        <c:axPos val="l"/>
        <c:numFmt formatCode="0" sourceLinked="0"/>
        <c:majorTickMark val="cross"/>
        <c:minorTickMark val="none"/>
        <c:tickLblPos val="nextTo"/>
        <c:spPr>
          <a:ln w="23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604800"/>
        <c:crosses val="autoZero"/>
        <c:crossBetween val="between"/>
        <c:majorUnit val="5"/>
      </c:valAx>
      <c:catAx>
        <c:axId val="159789440"/>
        <c:scaling>
          <c:orientation val="minMax"/>
        </c:scaling>
        <c:delete val="1"/>
        <c:axPos val="b"/>
        <c:majorTickMark val="out"/>
        <c:minorTickMark val="none"/>
        <c:tickLblPos val="nextTo"/>
        <c:crossAx val="159790976"/>
        <c:crosses val="autoZero"/>
        <c:auto val="0"/>
        <c:lblAlgn val="ctr"/>
        <c:lblOffset val="100"/>
        <c:noMultiLvlLbl val="0"/>
      </c:catAx>
      <c:valAx>
        <c:axId val="159790976"/>
        <c:scaling>
          <c:orientation val="minMax"/>
          <c:max val="130"/>
          <c:min val="50"/>
        </c:scaling>
        <c:delete val="0"/>
        <c:axPos val="r"/>
        <c:numFmt formatCode="#,##0" sourceLinked="0"/>
        <c:majorTickMark val="cross"/>
        <c:minorTickMark val="none"/>
        <c:tickLblPos val="nextTo"/>
        <c:spPr>
          <a:ln w="23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9789440"/>
        <c:crosses val="max"/>
        <c:crossBetween val="between"/>
        <c:majorUnit val="10"/>
      </c:valAx>
      <c:spPr>
        <a:solidFill>
          <a:srgbClr val="FFFFFF"/>
        </a:solidFill>
        <a:ln w="18945">
          <a:noFill/>
        </a:ln>
      </c:spPr>
    </c:plotArea>
    <c:legend>
      <c:legendPos val="r"/>
      <c:layout>
        <c:manualLayout>
          <c:xMode val="edge"/>
          <c:yMode val="edge"/>
          <c:x val="4.2075746906370372E-2"/>
          <c:y val="0.90781312335957998"/>
          <c:w val="0.90266862190007324"/>
          <c:h val="8.9947226694243598E-2"/>
        </c:manualLayout>
      </c:layout>
      <c:overlay val="0"/>
      <c:spPr>
        <a:noFill/>
        <a:ln w="18945">
          <a:noFill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pattFill prst="dotGrid">
      <a:fgClr>
        <a:srgbClr val="FFFFFF"/>
      </a:fgClr>
      <a:bgClr>
        <a:schemeClr val="bg1">
          <a:lumMod val="100000"/>
          <a:lumOff val="0"/>
        </a:schemeClr>
      </a:bgClr>
    </a:pattFill>
    <a:ln>
      <a:noFill/>
    </a:ln>
  </c:spPr>
  <c:txPr>
    <a:bodyPr/>
    <a:lstStyle/>
    <a:p>
      <a:pPr>
        <a:defRPr sz="5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A990-52D5-4D82-BA7D-38841998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4371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MoBIL GROUP</Company>
  <LinksUpToDate>false</LinksUpToDate>
  <CharactersWithSpaces>29234</CharactersWithSpaces>
  <SharedDoc>false</SharedDoc>
  <HLinks>
    <vt:vector size="12" baseType="variant">
      <vt:variant>
        <vt:i4>1310727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consultantplus://offline/ref=A384A29EDF63BC43B2B21C667B6B732A3A931109E0BC4A7B66EECCBBD90CEE6AD0F1C65B6E1721PArEO</vt:lpwstr>
      </vt:variant>
      <vt:variant>
        <vt:lpwstr/>
      </vt:variant>
      <vt:variant>
        <vt:i4>7012400</vt:i4>
      </vt:variant>
      <vt:variant>
        <vt:i4>33</vt:i4>
      </vt:variant>
      <vt:variant>
        <vt:i4>0</vt:i4>
      </vt:variant>
      <vt:variant>
        <vt:i4>5</vt:i4>
      </vt:variant>
      <vt:variant>
        <vt:lpwstr>garantf1://16245268.0/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Win</dc:creator>
  <cp:lastModifiedBy>Екатерина И. Ким</cp:lastModifiedBy>
  <cp:revision>3</cp:revision>
  <cp:lastPrinted>2016-10-28T08:50:00Z</cp:lastPrinted>
  <dcterms:created xsi:type="dcterms:W3CDTF">2016-10-28T13:14:00Z</dcterms:created>
  <dcterms:modified xsi:type="dcterms:W3CDTF">2016-10-28T13:14:00Z</dcterms:modified>
</cp:coreProperties>
</file>